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40" w:rsidRPr="00F93B23" w:rsidRDefault="00F93B23" w:rsidP="009F1440">
      <w:pPr>
        <w:jc w:val="center"/>
        <w:rPr>
          <w:rFonts w:eastAsia="Helvetica" w:cs="Sylfaen"/>
          <w:b/>
          <w:bCs/>
          <w:sz w:val="24"/>
        </w:rPr>
      </w:pPr>
      <w:r>
        <w:rPr>
          <w:rFonts w:eastAsia="Helvetica" w:cs="Sylfaen"/>
          <w:b/>
          <w:bCs/>
          <w:sz w:val="28"/>
        </w:rPr>
        <w:t>დამატებითი ინფორმაცია ინტერვიუერისთვის</w:t>
      </w:r>
      <w:bookmarkStart w:id="0" w:name="_GoBack"/>
      <w:bookmarkEnd w:id="0"/>
    </w:p>
    <w:p w:rsidR="00865570" w:rsidRDefault="00865570" w:rsidP="009F1440">
      <w:pPr>
        <w:jc w:val="both"/>
        <w:rPr>
          <w:rFonts w:asciiTheme="majorHAnsi" w:eastAsia="Helvetica" w:hAnsiTheme="majorHAnsi" w:cs="Sylfaen"/>
          <w:bCs/>
        </w:rPr>
      </w:pPr>
      <w:r>
        <w:rPr>
          <w:rFonts w:asciiTheme="majorHAnsi" w:eastAsia="Helvetica" w:hAnsiTheme="majorHAnsi" w:cs="Sylfaen"/>
          <w:bCs/>
          <w:lang w:val="en-US"/>
        </w:rPr>
        <w:t>C</w:t>
      </w:r>
      <w:r>
        <w:rPr>
          <w:rFonts w:asciiTheme="majorHAnsi" w:eastAsia="Helvetica" w:hAnsiTheme="majorHAnsi" w:cs="Sylfaen"/>
          <w:bCs/>
        </w:rPr>
        <w:t xml:space="preserve"> ჰეპატიტის სკრინინგი ხელმისაწვდომია საქართველოს ნებისმიერი მოქალაქისთვის ქვეყნის მასშტაბით 800-ზე მეტ დაწესებულებაში.</w:t>
      </w:r>
    </w:p>
    <w:p w:rsidR="00865570" w:rsidRDefault="00865570" w:rsidP="009F1440">
      <w:pPr>
        <w:jc w:val="both"/>
        <w:rPr>
          <w:rFonts w:asciiTheme="majorHAnsi" w:eastAsia="Helvetica" w:hAnsiTheme="majorHAnsi" w:cs="Sylfaen"/>
          <w:bCs/>
        </w:rPr>
      </w:pPr>
      <w:r>
        <w:rPr>
          <w:rFonts w:asciiTheme="majorHAnsi" w:eastAsia="Helvetica" w:hAnsiTheme="majorHAnsi" w:cs="Sylfaen"/>
          <w:bCs/>
        </w:rPr>
        <w:t>სკრინინგით დადებით</w:t>
      </w:r>
      <w:r w:rsidR="00645DC6">
        <w:rPr>
          <w:rFonts w:asciiTheme="majorHAnsi" w:eastAsia="Helvetica" w:hAnsiTheme="majorHAnsi" w:cs="Sylfaen"/>
          <w:bCs/>
        </w:rPr>
        <w:t>ი</w:t>
      </w:r>
      <w:r>
        <w:rPr>
          <w:rFonts w:asciiTheme="majorHAnsi" w:eastAsia="Helvetica" w:hAnsiTheme="majorHAnsi" w:cs="Sylfaen"/>
          <w:bCs/>
        </w:rPr>
        <w:t xml:space="preserve"> </w:t>
      </w:r>
      <w:r w:rsidR="00645DC6">
        <w:rPr>
          <w:rFonts w:asciiTheme="majorHAnsi" w:eastAsia="Helvetica" w:hAnsiTheme="majorHAnsi" w:cs="Sylfaen"/>
          <w:bCs/>
        </w:rPr>
        <w:t>პირის სისხლის ნიმუში იგზავნება დაავადებათა კონტროლისა და საზოგადოებრივი ჯანმრთელობის ეროვნული ცენტრის ლაბორატორიაში</w:t>
      </w:r>
      <w:r>
        <w:rPr>
          <w:rFonts w:asciiTheme="majorHAnsi" w:eastAsia="Helvetica" w:hAnsiTheme="majorHAnsi" w:cs="Sylfaen"/>
          <w:bCs/>
        </w:rPr>
        <w:t xml:space="preserve"> შემდგომი კვლევ</w:t>
      </w:r>
      <w:r w:rsidR="00645DC6">
        <w:rPr>
          <w:rFonts w:asciiTheme="majorHAnsi" w:eastAsia="Helvetica" w:hAnsiTheme="majorHAnsi" w:cs="Sylfaen"/>
          <w:bCs/>
        </w:rPr>
        <w:t>ისთვის</w:t>
      </w:r>
      <w:r>
        <w:rPr>
          <w:rFonts w:asciiTheme="majorHAnsi" w:eastAsia="Helvetica" w:hAnsiTheme="majorHAnsi" w:cs="Sylfaen"/>
          <w:bCs/>
        </w:rPr>
        <w:t>, რომელიც ამოწმებს სისხლში ვირუსის არსებობას. აღნიშნული გამოკვლევა უფასო</w:t>
      </w:r>
      <w:r w:rsidR="00645DC6">
        <w:rPr>
          <w:rFonts w:asciiTheme="majorHAnsi" w:eastAsia="Helvetica" w:hAnsiTheme="majorHAnsi" w:cs="Sylfaen"/>
          <w:bCs/>
        </w:rPr>
        <w:t>ა</w:t>
      </w:r>
      <w:r>
        <w:rPr>
          <w:rFonts w:asciiTheme="majorHAnsi" w:eastAsia="Helvetica" w:hAnsiTheme="majorHAnsi" w:cs="Sylfaen"/>
          <w:bCs/>
        </w:rPr>
        <w:t xml:space="preserve"> 2017 წლის 1 დეკემბრიდან.</w:t>
      </w:r>
    </w:p>
    <w:p w:rsidR="009F1440" w:rsidRPr="009F1440" w:rsidRDefault="00865570" w:rsidP="009F1440">
      <w:pPr>
        <w:jc w:val="both"/>
        <w:rPr>
          <w:rFonts w:asciiTheme="majorHAnsi" w:eastAsia="Helvetica" w:hAnsiTheme="majorHAnsi" w:cs="Sylfaen"/>
          <w:bCs/>
        </w:rPr>
      </w:pPr>
      <w:r>
        <w:rPr>
          <w:rFonts w:asciiTheme="majorHAnsi" w:eastAsia="Helvetica" w:hAnsiTheme="majorHAnsi" w:cs="Sylfaen"/>
          <w:bCs/>
        </w:rPr>
        <w:t xml:space="preserve">სისხლში ვირუსის არსებობის, ანუ აქტიური ინფექციის დადასტურების შემთხვევაში </w:t>
      </w:r>
      <w:r w:rsidR="00645DC6">
        <w:rPr>
          <w:rFonts w:asciiTheme="majorHAnsi" w:eastAsia="Helvetica" w:hAnsiTheme="majorHAnsi" w:cs="Sylfaen"/>
          <w:bCs/>
        </w:rPr>
        <w:t xml:space="preserve">პირს ესაჭიროება </w:t>
      </w:r>
      <w:r w:rsidR="00645DC6" w:rsidRPr="00645DC6">
        <w:rPr>
          <w:rFonts w:asciiTheme="majorHAnsi" w:eastAsia="Helvetica" w:hAnsiTheme="majorHAnsi" w:cs="Sylfaen"/>
          <w:bCs/>
        </w:rPr>
        <w:t>C</w:t>
      </w:r>
      <w:r w:rsidR="00645DC6">
        <w:rPr>
          <w:rFonts w:asciiTheme="majorHAnsi" w:eastAsia="Helvetica" w:hAnsiTheme="majorHAnsi" w:cs="Sylfaen"/>
          <w:bCs/>
        </w:rPr>
        <w:t xml:space="preserve"> ჰეპატიტის მკურნალობა, რაც ხელმისაწვდომია ქვეყნის მასშტაბით 31 კლინიკაში. </w:t>
      </w:r>
      <w:r w:rsidR="009F1440" w:rsidRPr="009F1440">
        <w:rPr>
          <w:rFonts w:asciiTheme="majorHAnsi" w:eastAsia="Helvetica" w:hAnsiTheme="majorHAnsi" w:cs="Sylfaen"/>
          <w:bCs/>
        </w:rPr>
        <w:t>მკურნალობისთვის გამოიყენება უახლესი თაობის პრეპარატები, რომელთაც ახასიათებთ მაღალი ეფექტურობა და უმნიშვნელო გვერდითი მოვლენები.</w:t>
      </w:r>
      <w:r w:rsidR="00645DC6">
        <w:rPr>
          <w:rFonts w:asciiTheme="majorHAnsi" w:eastAsia="Helvetica" w:hAnsiTheme="majorHAnsi" w:cs="Sylfaen"/>
          <w:bCs/>
        </w:rPr>
        <w:t xml:space="preserve"> აღნიშნული პრეპარატების ღირებულება ამერიკისა და ევროპის განვითარებულ ქვეყნებში შეადგენს რამდენიმე ათეულ ათას აშშ დოლარს, ხოლო საქართველოს მოქალაქეებს, </w:t>
      </w:r>
      <w:r w:rsidR="00645DC6" w:rsidRPr="00645DC6">
        <w:rPr>
          <w:rFonts w:asciiTheme="majorHAnsi" w:eastAsia="Helvetica" w:hAnsiTheme="majorHAnsi" w:cs="Sylfaen"/>
          <w:bCs/>
        </w:rPr>
        <w:t>C</w:t>
      </w:r>
      <w:r w:rsidR="00645DC6">
        <w:rPr>
          <w:rFonts w:asciiTheme="majorHAnsi" w:eastAsia="Helvetica" w:hAnsiTheme="majorHAnsi" w:cs="Sylfaen"/>
          <w:bCs/>
        </w:rPr>
        <w:t xml:space="preserve"> ჰეპატიტის სახელმწიფო პროგრამის ფარგლებში, ძვირადღირებული და მაღალეფექტური მედიკამენტები მიეწოდებათ სრულიად უფასოდ.</w:t>
      </w:r>
    </w:p>
    <w:p w:rsidR="00BA6FF8" w:rsidRPr="00BA6FF8" w:rsidRDefault="009F1440" w:rsidP="004254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Times New Roman"/>
          <w:lang w:eastAsia="ka-GE"/>
        </w:rPr>
        <w:t>მკურნალობაში ჩასართავად</w:t>
      </w:r>
      <w:r w:rsidR="00645DC6">
        <w:rPr>
          <w:rFonts w:asciiTheme="majorHAnsi" w:eastAsia="Times New Roman" w:hAnsiTheme="majorHAnsi" w:cs="Times New Roman"/>
          <w:lang w:eastAsia="ka-GE"/>
        </w:rPr>
        <w:t xml:space="preserve"> და მკურნალობის სწორი რეჟიმის შესარჩევად</w:t>
      </w:r>
      <w:r>
        <w:rPr>
          <w:rFonts w:asciiTheme="majorHAnsi" w:eastAsia="Times New Roman" w:hAnsiTheme="majorHAnsi" w:cs="Times New Roman"/>
          <w:lang w:eastAsia="ka-GE"/>
        </w:rPr>
        <w:t xml:space="preserve"> </w:t>
      </w:r>
      <w:r w:rsidR="00645DC6">
        <w:rPr>
          <w:rFonts w:asciiTheme="majorHAnsi" w:eastAsia="Times New Roman" w:hAnsiTheme="majorHAnsi" w:cs="Times New Roman"/>
          <w:lang w:eastAsia="ka-GE"/>
        </w:rPr>
        <w:t>საჭიროა შემდეგი სამედიცინო მომსახურების ჩატარება</w:t>
      </w:r>
      <w:r w:rsidR="0042540C">
        <w:rPr>
          <w:rFonts w:asciiTheme="majorHAnsi" w:eastAsia="Times New Roman" w:hAnsiTheme="majorHAnsi" w:cs="Times New Roman"/>
          <w:lang w:eastAsia="ka-GE"/>
        </w:rPr>
        <w:t>: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>ექიმთან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ვიზიტი</w:t>
      </w:r>
      <w:r w:rsidRPr="009F1440">
        <w:rPr>
          <w:rFonts w:asciiTheme="majorHAnsi" w:eastAsia="Times New Roman" w:hAnsiTheme="majorHAnsi" w:cs="Times New Roman"/>
          <w:lang w:eastAsia="ka-GE"/>
        </w:rPr>
        <w:t>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ylfaen"/>
          <w:lang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>სისხლის საერთო ანალიზი;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 xml:space="preserve">ღვიძლის ფუნქციური სინჯები </w:t>
      </w:r>
      <w:r w:rsidRPr="009F1440">
        <w:rPr>
          <w:rFonts w:asciiTheme="majorHAnsi" w:eastAsia="Times New Roman" w:hAnsiTheme="majorHAnsi" w:cs="Times New Roman"/>
          <w:lang w:eastAsia="ka-GE"/>
        </w:rPr>
        <w:t>(ALT, AST);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>ღვიძლის ფიბროზის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ხარისხის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განსაზღვრა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FIB-4 </w:t>
      </w:r>
      <w:r w:rsidRPr="009F1440">
        <w:rPr>
          <w:rFonts w:asciiTheme="majorHAnsi" w:eastAsia="Times New Roman" w:hAnsiTheme="majorHAnsi" w:cs="Sylfaen"/>
          <w:lang w:eastAsia="ka-GE"/>
        </w:rPr>
        <w:t>ტესტის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დათვლით</w:t>
      </w:r>
      <w:r w:rsidRPr="009F1440">
        <w:rPr>
          <w:rFonts w:asciiTheme="majorHAnsi" w:eastAsia="Times New Roman" w:hAnsiTheme="majorHAnsi" w:cs="Times New Roman"/>
          <w:lang w:eastAsia="ka-GE"/>
        </w:rPr>
        <w:t>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>ღვიძლის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ელასტოგრაფია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(</w:t>
      </w:r>
      <w:r w:rsidRPr="009F1440">
        <w:rPr>
          <w:rFonts w:asciiTheme="majorHAnsi" w:eastAsia="Times New Roman" w:hAnsiTheme="majorHAnsi" w:cs="Sylfaen"/>
          <w:lang w:eastAsia="ka-GE"/>
        </w:rPr>
        <w:t>თუ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FIB4 </w:t>
      </w:r>
      <w:r w:rsidRPr="009F1440">
        <w:rPr>
          <w:rFonts w:asciiTheme="majorHAnsi" w:eastAsia="Times New Roman" w:hAnsiTheme="majorHAnsi" w:cs="Sylfaen"/>
          <w:lang w:eastAsia="ka-GE"/>
        </w:rPr>
        <w:t>ქულა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არის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1.45</w:t>
      </w:r>
      <w:r w:rsidRPr="009F1440">
        <w:rPr>
          <w:rFonts w:asciiTheme="majorHAnsi" w:eastAsia="Times New Roman" w:hAnsiTheme="majorHAnsi" w:cs="Cambria Math"/>
          <w:lang w:eastAsia="ka-GE"/>
        </w:rPr>
        <w:t>−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3.25 </w:t>
      </w:r>
      <w:r w:rsidRPr="009F1440">
        <w:rPr>
          <w:rFonts w:asciiTheme="majorHAnsi" w:eastAsia="Times New Roman" w:hAnsiTheme="majorHAnsi" w:cs="Sylfaen"/>
          <w:lang w:eastAsia="ka-GE"/>
        </w:rPr>
        <w:t>მაჩვენებლებს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შორის)</w:t>
      </w:r>
      <w:r w:rsidRPr="009F1440">
        <w:rPr>
          <w:rFonts w:asciiTheme="majorHAnsi" w:eastAsia="Times New Roman" w:hAnsiTheme="majorHAnsi" w:cs="Times New Roman"/>
          <w:lang w:eastAsia="ka-GE"/>
        </w:rPr>
        <w:t>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Times New Roman"/>
          <w:lang w:eastAsia="ka-GE"/>
        </w:rPr>
        <w:t xml:space="preserve">HCV </w:t>
      </w:r>
      <w:r w:rsidRPr="009F1440">
        <w:rPr>
          <w:rFonts w:asciiTheme="majorHAnsi" w:eastAsia="Times New Roman" w:hAnsiTheme="majorHAnsi" w:cs="Sylfaen"/>
          <w:lang w:eastAsia="ka-GE"/>
        </w:rPr>
        <w:t>გენეტიკური ტიპის განსაზღვრა ხაზოვანი ჰიბრიდიზაციის ან პჯრ მეთოდით</w:t>
      </w:r>
      <w:r w:rsidRPr="009F1440">
        <w:rPr>
          <w:rFonts w:asciiTheme="majorHAnsi" w:eastAsia="Times New Roman" w:hAnsiTheme="majorHAnsi" w:cs="Times New Roman"/>
          <w:lang w:eastAsia="ka-GE"/>
        </w:rPr>
        <w:t>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Times New Roman"/>
          <w:lang w:eastAsia="ka-GE"/>
        </w:rPr>
        <w:t>HBsAg, HBCore total;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Times New Roman"/>
          <w:lang w:eastAsia="ka-GE"/>
        </w:rPr>
        <w:t xml:space="preserve">G-GT, </w:t>
      </w:r>
      <w:r w:rsidRPr="009F1440">
        <w:rPr>
          <w:rFonts w:asciiTheme="majorHAnsi" w:eastAsia="Times New Roman" w:hAnsiTheme="majorHAnsi" w:cs="Sylfaen"/>
          <w:lang w:eastAsia="ka-GE"/>
        </w:rPr>
        <w:t>ტუტე ფოსფატაზა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, </w:t>
      </w:r>
      <w:r w:rsidRPr="009F1440">
        <w:rPr>
          <w:rFonts w:asciiTheme="majorHAnsi" w:eastAsia="Times New Roman" w:hAnsiTheme="majorHAnsi" w:cs="Sylfaen"/>
          <w:lang w:eastAsia="ka-GE"/>
        </w:rPr>
        <w:t xml:space="preserve">ბილირუბინი </w:t>
      </w:r>
      <w:r w:rsidRPr="009F1440">
        <w:rPr>
          <w:rFonts w:asciiTheme="majorHAnsi" w:eastAsia="Times New Roman" w:hAnsiTheme="majorHAnsi" w:cs="Times New Roman"/>
          <w:lang w:eastAsia="ka-GE"/>
        </w:rPr>
        <w:t>(</w:t>
      </w:r>
      <w:r w:rsidRPr="009F1440">
        <w:rPr>
          <w:rFonts w:asciiTheme="majorHAnsi" w:eastAsia="Times New Roman" w:hAnsiTheme="majorHAnsi" w:cs="Sylfaen"/>
          <w:lang w:eastAsia="ka-GE"/>
        </w:rPr>
        <w:t>პირდაპირი და საერთო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), </w:t>
      </w:r>
      <w:r w:rsidRPr="009F1440">
        <w:rPr>
          <w:rFonts w:asciiTheme="majorHAnsi" w:eastAsia="Times New Roman" w:hAnsiTheme="majorHAnsi" w:cs="Sylfaen"/>
          <w:lang w:eastAsia="ka-GE"/>
        </w:rPr>
        <w:t>კრეატინინი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, </w:t>
      </w:r>
      <w:r w:rsidRPr="009F1440">
        <w:rPr>
          <w:rFonts w:asciiTheme="majorHAnsi" w:eastAsia="Times New Roman" w:hAnsiTheme="majorHAnsi" w:cs="Sylfaen"/>
          <w:lang w:eastAsia="ka-GE"/>
        </w:rPr>
        <w:t>გლუკოზა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, </w:t>
      </w:r>
      <w:r w:rsidRPr="009F1440">
        <w:rPr>
          <w:rFonts w:asciiTheme="majorHAnsi" w:eastAsia="Times New Roman" w:hAnsiTheme="majorHAnsi" w:cs="Sylfaen"/>
          <w:lang w:eastAsia="ka-GE"/>
        </w:rPr>
        <w:t>ალბუმინი</w:t>
      </w:r>
      <w:r w:rsidRPr="009F1440">
        <w:rPr>
          <w:rFonts w:asciiTheme="majorHAnsi" w:eastAsia="Times New Roman" w:hAnsiTheme="majorHAnsi" w:cs="Times New Roman"/>
          <w:lang w:eastAsia="ka-GE"/>
        </w:rPr>
        <w:t>, INR, TSH (</w:t>
      </w:r>
      <w:r w:rsidRPr="009F1440">
        <w:rPr>
          <w:rFonts w:asciiTheme="majorHAnsi" w:eastAsia="Times New Roman" w:hAnsiTheme="majorHAnsi" w:cs="Sylfaen"/>
          <w:lang w:eastAsia="ka-GE"/>
        </w:rPr>
        <w:t>ინტერფერონის შემცველი მკურნალობის რეჟიმის შემთხვევაში</w:t>
      </w:r>
      <w:r w:rsidRPr="009F1440">
        <w:rPr>
          <w:rFonts w:asciiTheme="majorHAnsi" w:eastAsia="Times New Roman" w:hAnsiTheme="majorHAnsi" w:cs="Times New Roman"/>
          <w:lang w:eastAsia="ka-GE"/>
        </w:rPr>
        <w:t>);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>მუცლის ღრუს ულტრაბგერითი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გამოკვლევა</w:t>
      </w:r>
      <w:r w:rsidRPr="009F1440">
        <w:rPr>
          <w:rFonts w:asciiTheme="majorHAnsi" w:eastAsia="Times New Roman" w:hAnsiTheme="majorHAnsi" w:cs="Times New Roman"/>
          <w:lang w:eastAsia="ka-GE"/>
        </w:rPr>
        <w:t>;</w:t>
      </w:r>
    </w:p>
    <w:p w:rsidR="00BA6FF8" w:rsidRPr="009F1440" w:rsidRDefault="00BA6FF8" w:rsidP="004254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val="en-US" w:eastAsia="ka-GE"/>
        </w:rPr>
      </w:pPr>
      <w:r w:rsidRPr="009F1440">
        <w:rPr>
          <w:rFonts w:asciiTheme="majorHAnsi" w:eastAsia="Times New Roman" w:hAnsiTheme="majorHAnsi" w:cs="Sylfaen"/>
          <w:lang w:eastAsia="ka-GE"/>
        </w:rPr>
        <w:t>ექიმთან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ვიზიტი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მკურნალობის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რეჟიმის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განსაზღვრისა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და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ჯანმრთელობის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მდგომარეობის</w:t>
      </w:r>
      <w:r w:rsidRPr="009F1440">
        <w:rPr>
          <w:rFonts w:asciiTheme="majorHAnsi" w:eastAsia="Times New Roman" w:hAnsiTheme="majorHAnsi" w:cs="Sylfaen"/>
          <w:lang w:val="en-US"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შესახებ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ცნობის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Arial"/>
          <w:lang w:eastAsia="ka-GE"/>
        </w:rPr>
        <w:t>–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ფორმა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NoIV-100/</w:t>
      </w:r>
      <w:r w:rsidRPr="009F1440">
        <w:rPr>
          <w:rFonts w:asciiTheme="majorHAnsi" w:eastAsia="Times New Roman" w:hAnsiTheme="majorHAnsi" w:cs="Sylfaen"/>
          <w:lang w:eastAsia="ka-GE"/>
        </w:rPr>
        <w:t>ა</w:t>
      </w:r>
      <w:r w:rsidRPr="009F1440">
        <w:rPr>
          <w:rFonts w:asciiTheme="majorHAnsi" w:eastAsia="Times New Roman" w:hAnsiTheme="majorHAnsi" w:cs="Times New Roman"/>
          <w:lang w:eastAsia="ka-GE"/>
        </w:rPr>
        <w:t>-</w:t>
      </w:r>
      <w:r w:rsidRPr="009F1440">
        <w:rPr>
          <w:rFonts w:asciiTheme="majorHAnsi" w:eastAsia="Times New Roman" w:hAnsiTheme="majorHAnsi" w:cs="Sylfaen"/>
          <w:lang w:eastAsia="ka-GE"/>
        </w:rPr>
        <w:t>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(</w:t>
      </w:r>
      <w:r w:rsidRPr="009F1440">
        <w:rPr>
          <w:rFonts w:asciiTheme="majorHAnsi" w:eastAsia="Times New Roman" w:hAnsiTheme="majorHAnsi" w:cs="Sylfaen"/>
          <w:lang w:eastAsia="ka-GE"/>
        </w:rPr>
        <w:t>შემდგომში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Arial"/>
          <w:lang w:eastAsia="ka-GE"/>
        </w:rPr>
        <w:t>–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ფორმა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NoIV-100/</w:t>
      </w:r>
      <w:r w:rsidRPr="009F1440">
        <w:rPr>
          <w:rFonts w:asciiTheme="majorHAnsi" w:eastAsia="Times New Roman" w:hAnsiTheme="majorHAnsi" w:cs="Sylfaen"/>
          <w:lang w:eastAsia="ka-GE"/>
        </w:rPr>
        <w:t>ა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) </w:t>
      </w:r>
      <w:r w:rsidRPr="009F1440">
        <w:rPr>
          <w:rFonts w:asciiTheme="majorHAnsi" w:eastAsia="Times New Roman" w:hAnsiTheme="majorHAnsi" w:cs="Sylfaen"/>
          <w:lang w:eastAsia="ka-GE"/>
        </w:rPr>
        <w:t>გაცემის</w:t>
      </w:r>
      <w:r w:rsidRPr="009F1440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9F1440">
        <w:rPr>
          <w:rFonts w:asciiTheme="majorHAnsi" w:eastAsia="Times New Roman" w:hAnsiTheme="majorHAnsi" w:cs="Sylfaen"/>
          <w:lang w:eastAsia="ka-GE"/>
        </w:rPr>
        <w:t>მიზნით</w:t>
      </w:r>
      <w:r w:rsidRPr="009F1440">
        <w:rPr>
          <w:rFonts w:asciiTheme="majorHAnsi" w:eastAsia="Times New Roman" w:hAnsiTheme="majorHAnsi" w:cs="Sylfaen"/>
          <w:lang w:val="en-US" w:eastAsia="ka-GE"/>
        </w:rPr>
        <w:t>.</w:t>
      </w:r>
    </w:p>
    <w:p w:rsidR="00F87662" w:rsidRDefault="00F87662" w:rsidP="0042540C">
      <w:pPr>
        <w:jc w:val="both"/>
        <w:rPr>
          <w:rFonts w:asciiTheme="majorHAnsi" w:hAnsiTheme="majorHAnsi"/>
        </w:rPr>
      </w:pPr>
      <w:r w:rsidRPr="009F1440">
        <w:rPr>
          <w:rFonts w:asciiTheme="majorHAnsi" w:hAnsiTheme="majorHAnsi"/>
        </w:rPr>
        <w:t>მკურნალობაში ჩართვის</w:t>
      </w:r>
      <w:r w:rsidR="0042540C">
        <w:rPr>
          <w:rFonts w:asciiTheme="majorHAnsi" w:hAnsiTheme="majorHAnsi"/>
        </w:rPr>
        <w:t>თვის</w:t>
      </w:r>
      <w:r w:rsidRPr="009F1440">
        <w:rPr>
          <w:rFonts w:asciiTheme="majorHAnsi" w:hAnsiTheme="majorHAnsi"/>
        </w:rPr>
        <w:t xml:space="preserve"> საჭირო </w:t>
      </w:r>
      <w:r w:rsidR="0042540C">
        <w:rPr>
          <w:rFonts w:asciiTheme="majorHAnsi" w:hAnsiTheme="majorHAnsi"/>
        </w:rPr>
        <w:t>მომსახურების</w:t>
      </w:r>
      <w:r w:rsidRPr="009F1440">
        <w:rPr>
          <w:rFonts w:asciiTheme="majorHAnsi" w:hAnsiTheme="majorHAnsi"/>
        </w:rPr>
        <w:t xml:space="preserve"> სრული პაკეტის ღირებულება შეადგენს 369 ლარს, რომელსაც სახელმწიფო აფინანსებს 30%-ით, ხოლო სოციალურად დაუცველთათვის - 70%-ით. შესაბამისად, პაციენტი იხდის 258</w:t>
      </w:r>
      <w:r w:rsidR="0042540C">
        <w:rPr>
          <w:rFonts w:asciiTheme="majorHAnsi" w:hAnsiTheme="majorHAnsi"/>
        </w:rPr>
        <w:t xml:space="preserve"> ლარს</w:t>
      </w:r>
      <w:r w:rsidRPr="009F1440">
        <w:rPr>
          <w:rFonts w:asciiTheme="majorHAnsi" w:hAnsiTheme="majorHAnsi"/>
        </w:rPr>
        <w:t>, ხოლო სოციალურად დაუცველის სტატუსის</w:t>
      </w:r>
      <w:r w:rsidR="0042540C">
        <w:rPr>
          <w:rFonts w:asciiTheme="majorHAnsi" w:hAnsiTheme="majorHAnsi"/>
        </w:rPr>
        <w:t xml:space="preserve"> ფლობის</w:t>
      </w:r>
      <w:r w:rsidRPr="009F1440">
        <w:rPr>
          <w:rFonts w:asciiTheme="majorHAnsi" w:hAnsiTheme="majorHAnsi"/>
        </w:rPr>
        <w:t xml:space="preserve"> შემთხვევაში - 110 ლარს</w:t>
      </w:r>
      <w:r w:rsidR="00621112">
        <w:rPr>
          <w:rFonts w:asciiTheme="majorHAnsi" w:hAnsiTheme="majorHAnsi"/>
        </w:rPr>
        <w:t>.</w:t>
      </w:r>
    </w:p>
    <w:p w:rsidR="00E240A2" w:rsidRDefault="00E240A2" w:rsidP="0042540C">
      <w:pPr>
        <w:jc w:val="both"/>
        <w:rPr>
          <w:rFonts w:asciiTheme="majorHAnsi" w:hAnsiTheme="majorHAnsi"/>
        </w:rPr>
      </w:pPr>
    </w:p>
    <w:p w:rsidR="00E240A2" w:rsidRDefault="00E240A2" w:rsidP="0042540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მკურნალობის რეჟიმის შერჩევა ხდება ინდივიდუალურად, ექიმი-სპეციალისტის მიერ. მკურნალობის ხანგრძლივობა შეადგენს 12 ან 24 კვირას. ამ დროის მანძილზე, პერიოდულად, მედიკამენტის ეფექტურობისა და ჯანმრთელობის მდგომარეობის მონიტორინგისთვის ტარდება გამოკვლევები, რომელთა ღირებულება 2017 წლის 1 აპრილამდე შეადგენდა 500 ლარს, ხოლო ამჟამად პაციენტი იხდის მხოლოდ 200-300 ლარს, მკურნალობის რეჟიმის შესაბამისად.</w:t>
      </w:r>
    </w:p>
    <w:p w:rsidR="00F93B23" w:rsidRPr="00C40118" w:rsidRDefault="00F93B23" w:rsidP="00F9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Calibri"/>
        </w:rPr>
      </w:pPr>
      <w:r w:rsidRPr="00721C14">
        <w:rPr>
          <w:rFonts w:ascii="Sylfaen" w:hAnsi="Sylfaen" w:cs="Sylfaen"/>
        </w:rPr>
        <w:lastRenderedPageBreak/>
        <w:t>საქართველოს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შრომის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ჯანმრთელობისა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და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სოციალური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დაცვის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 xml:space="preserve">სამინისტრო </w:t>
      </w:r>
      <w:r>
        <w:rPr>
          <w:rFonts w:ascii="Sylfaen" w:hAnsi="Sylfaen" w:cs="Sylfaen"/>
        </w:rPr>
        <w:t xml:space="preserve">2015 წლიდან </w:t>
      </w:r>
      <w:r w:rsidRPr="00721C14">
        <w:rPr>
          <w:rFonts w:ascii="Sylfaen" w:hAnsi="Sylfaen" w:cs="Sylfaen"/>
        </w:rPr>
        <w:t xml:space="preserve">ქვეყანაში </w:t>
      </w:r>
      <w:r>
        <w:rPr>
          <w:rFonts w:ascii="Sylfaen" w:hAnsi="Sylfaen" w:cs="Sylfaen"/>
        </w:rPr>
        <w:t>ახორციელებს</w:t>
      </w:r>
      <w:r w:rsidRPr="00721C14">
        <w:rPr>
          <w:rFonts w:ascii="Sylfaen" w:hAnsi="Sylfaen" w:cs="Calibri"/>
        </w:rPr>
        <w:t xml:space="preserve"> C </w:t>
      </w:r>
      <w:r w:rsidRPr="00721C14">
        <w:rPr>
          <w:rFonts w:ascii="Sylfaen" w:hAnsi="Sylfaen" w:cs="Sylfaen"/>
        </w:rPr>
        <w:t>ჰეპატიტის</w:t>
      </w:r>
      <w:r w:rsidRPr="00721C14">
        <w:rPr>
          <w:rFonts w:ascii="Sylfaen" w:hAnsi="Sylfaen" w:cs="Calibri"/>
        </w:rPr>
        <w:t xml:space="preserve"> </w:t>
      </w:r>
      <w:r>
        <w:rPr>
          <w:rFonts w:ascii="Sylfaen" w:hAnsi="Sylfaen" w:cs="Sylfaen"/>
        </w:rPr>
        <w:t>მკურნალობის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პროგრამა</w:t>
      </w:r>
      <w:r>
        <w:rPr>
          <w:rFonts w:ascii="Sylfaen" w:hAnsi="Sylfaen" w:cs="Sylfaen"/>
        </w:rPr>
        <w:t>ს.</w:t>
      </w:r>
      <w:r w:rsidRPr="00721C14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პროგრამის ფარგლებში უკვე იმკურნალა </w:t>
      </w:r>
      <w:r w:rsidRPr="00C40118">
        <w:rPr>
          <w:rFonts w:ascii="Sylfaen" w:hAnsi="Sylfaen" w:cs="Sylfaen"/>
        </w:rPr>
        <w:t>45 000</w:t>
      </w:r>
      <w:r>
        <w:rPr>
          <w:rFonts w:ascii="Sylfaen" w:hAnsi="Sylfaen" w:cs="Sylfaen"/>
        </w:rPr>
        <w:t>-მდე ადამიანმა</w:t>
      </w:r>
      <w:r w:rsidRPr="00721C14">
        <w:rPr>
          <w:rFonts w:ascii="Sylfaen" w:eastAsia="Sylfaen" w:hAnsi="Sylfaen" w:cs="Calibri"/>
        </w:rPr>
        <w:t>.</w:t>
      </w:r>
    </w:p>
    <w:p w:rsidR="00F93B23" w:rsidRPr="00721C14" w:rsidRDefault="00F93B23" w:rsidP="00F9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Calibri"/>
        </w:rPr>
      </w:pPr>
      <w:r w:rsidRPr="00721C14">
        <w:rPr>
          <w:rFonts w:ascii="Sylfaen" w:eastAsia="Helvetica" w:hAnsi="Sylfaen" w:cs="Sylfaen"/>
          <w:bCs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111760</wp:posOffset>
                </wp:positionV>
                <wp:extent cx="6524625" cy="1409700"/>
                <wp:effectExtent l="9525" t="9525" r="9525" b="95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A6635" id="Rounded Rectangle 1" o:spid="_x0000_s1026" style="position:absolute;margin-left:-9.45pt;margin-top:8.8pt;width:513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" filled="f" strokecolor="#161616" strokeweight="1.5pt"/>
            </w:pict>
          </mc:Fallback>
        </mc:AlternateContent>
      </w: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  <w:r w:rsidRPr="00721C14">
        <w:rPr>
          <w:rFonts w:ascii="Sylfaen" w:eastAsia="Helvetica" w:hAnsi="Sylfaen" w:cs="Sylfaen"/>
          <w:bCs/>
        </w:rPr>
        <w:t xml:space="preserve">C ჰეპატიტი ინფექციური დაავადებაა, რომელიც იწვევს ღვიძლის სერიოზულ დაზიანებას. საწყის ეტაპზე სიმპტომები არ ვლინდება და ინფიცირებული პირისთვის დაავადება სრულიად შეუმჩნევლად მიმდინარეობს. </w:t>
      </w: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/>
          <w:bCs/>
        </w:rPr>
      </w:pPr>
      <w:r w:rsidRPr="00721C14">
        <w:rPr>
          <w:rFonts w:ascii="Sylfaen" w:eastAsia="Helvetica" w:hAnsi="Sylfaen" w:cs="Sylfaen"/>
          <w:b/>
          <w:bCs/>
        </w:rPr>
        <w:t>C ჰეპატიტის ადრეულ</w:t>
      </w:r>
      <w:r>
        <w:rPr>
          <w:rFonts w:ascii="Sylfaen" w:eastAsia="Helvetica" w:hAnsi="Sylfaen" w:cs="Sylfaen"/>
          <w:b/>
          <w:bCs/>
        </w:rPr>
        <w:t>ი</w:t>
      </w:r>
      <w:r w:rsidRPr="00721C14">
        <w:rPr>
          <w:rFonts w:ascii="Sylfaen" w:eastAsia="Helvetica" w:hAnsi="Sylfaen" w:cs="Sylfaen"/>
          <w:b/>
          <w:bCs/>
        </w:rPr>
        <w:t xml:space="preserve"> </w:t>
      </w:r>
      <w:r>
        <w:rPr>
          <w:rFonts w:ascii="Sylfaen" w:eastAsia="Helvetica" w:hAnsi="Sylfaen" w:cs="Sylfaen"/>
          <w:b/>
          <w:bCs/>
        </w:rPr>
        <w:t>გამოვლენა</w:t>
      </w:r>
      <w:r w:rsidRPr="00721C14">
        <w:rPr>
          <w:rFonts w:ascii="Sylfaen" w:eastAsia="Helvetica" w:hAnsi="Sylfaen" w:cs="Sylfaen"/>
          <w:b/>
          <w:bCs/>
        </w:rPr>
        <w:t xml:space="preserve"> და მკურნალობის დროულად დაწყება</w:t>
      </w:r>
      <w:r>
        <w:rPr>
          <w:rFonts w:ascii="Sylfaen" w:eastAsia="Helvetica" w:hAnsi="Sylfaen" w:cs="Sylfaen"/>
          <w:b/>
          <w:bCs/>
        </w:rPr>
        <w:t xml:space="preserve"> თავიდან აგაცილებთ </w:t>
      </w:r>
      <w:r w:rsidRPr="00721C14">
        <w:rPr>
          <w:rFonts w:ascii="Sylfaen" w:eastAsia="Helvetica" w:hAnsi="Sylfaen" w:cs="Sylfaen"/>
          <w:b/>
          <w:bCs/>
        </w:rPr>
        <w:t>ღვიძლის დაზიანებ</w:t>
      </w:r>
      <w:r>
        <w:rPr>
          <w:rFonts w:ascii="Sylfaen" w:eastAsia="Helvetica" w:hAnsi="Sylfaen" w:cs="Sylfaen"/>
          <w:b/>
          <w:bCs/>
        </w:rPr>
        <w:t>ა</w:t>
      </w:r>
      <w:r w:rsidRPr="00721C14">
        <w:rPr>
          <w:rFonts w:ascii="Sylfaen" w:eastAsia="Helvetica" w:hAnsi="Sylfaen" w:cs="Sylfaen"/>
          <w:b/>
          <w:bCs/>
        </w:rPr>
        <w:t>ს</w:t>
      </w:r>
      <w:r>
        <w:rPr>
          <w:rFonts w:ascii="Sylfaen" w:eastAsia="Helvetica" w:hAnsi="Sylfaen" w:cs="Sylfaen"/>
          <w:b/>
          <w:bCs/>
        </w:rPr>
        <w:t>.</w:t>
      </w:r>
    </w:p>
    <w:p w:rsidR="00F93B23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  <w:r w:rsidRPr="00721C14">
        <w:rPr>
          <w:rFonts w:ascii="Sylfaen" w:eastAsia="Helvetica" w:hAnsi="Sylfaen" w:cs="Sylfaen"/>
          <w:bCs/>
        </w:rPr>
        <w:t xml:space="preserve">C ჰეპატიტის </w:t>
      </w:r>
      <w:r>
        <w:rPr>
          <w:rFonts w:ascii="Sylfaen" w:eastAsia="Helvetica" w:hAnsi="Sylfaen" w:cs="Sylfaen"/>
          <w:bCs/>
        </w:rPr>
        <w:t>დიაგნოზის დასმა</w:t>
      </w:r>
      <w:r w:rsidRPr="00721C14">
        <w:rPr>
          <w:rFonts w:ascii="Sylfaen" w:eastAsia="Helvetica" w:hAnsi="Sylfaen" w:cs="Sylfaen"/>
          <w:bCs/>
        </w:rPr>
        <w:t xml:space="preserve"> საქართველოში უფასოა და ორ ეტაპად</w:t>
      </w:r>
      <w:r>
        <w:rPr>
          <w:rFonts w:ascii="Sylfaen" w:eastAsia="Helvetica" w:hAnsi="Sylfaen" w:cs="Sylfaen"/>
          <w:bCs/>
        </w:rPr>
        <w:t xml:space="preserve"> ხორციელდება</w:t>
      </w:r>
      <w:r w:rsidRPr="00721C14">
        <w:rPr>
          <w:rFonts w:ascii="Sylfaen" w:eastAsia="Helvetica" w:hAnsi="Sylfaen" w:cs="Sylfaen"/>
          <w:bCs/>
        </w:rPr>
        <w:t>:</w:t>
      </w: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  <w:r w:rsidRPr="00721C14">
        <w:rPr>
          <w:rFonts w:ascii="Sylfaen" w:eastAsia="Helvetica" w:hAnsi="Sylfaen" w:cs="Sylfaen"/>
          <w:bCs/>
        </w:rPr>
        <w:t xml:space="preserve">1. პირველი ტესტირება </w:t>
      </w:r>
      <w:r>
        <w:rPr>
          <w:rFonts w:ascii="Sylfaen" w:eastAsia="Helvetica" w:hAnsi="Sylfaen" w:cs="Sylfaen"/>
          <w:bCs/>
        </w:rPr>
        <w:t>ტარდება</w:t>
      </w:r>
      <w:r w:rsidRPr="00721C14">
        <w:rPr>
          <w:rFonts w:ascii="Sylfaen" w:eastAsia="Helvetica" w:hAnsi="Sylfaen" w:cs="Sylfaen"/>
          <w:bCs/>
        </w:rPr>
        <w:t xml:space="preserve"> სწრაფი/მარტივი ტესტით</w:t>
      </w:r>
      <w:r>
        <w:rPr>
          <w:rFonts w:ascii="Sylfaen" w:eastAsia="Helvetica" w:hAnsi="Sylfaen" w:cs="Sylfaen"/>
          <w:bCs/>
        </w:rPr>
        <w:t>,</w:t>
      </w:r>
      <w:r w:rsidRPr="00721C14">
        <w:rPr>
          <w:rFonts w:ascii="Sylfaen" w:eastAsia="Helvetica" w:hAnsi="Sylfaen" w:cs="Sylfaen"/>
          <w:bCs/>
        </w:rPr>
        <w:t xml:space="preserve"> თითზე ჩხვლეტი</w:t>
      </w:r>
      <w:r>
        <w:rPr>
          <w:rFonts w:ascii="Sylfaen" w:eastAsia="Helvetica" w:hAnsi="Sylfaen" w:cs="Sylfaen"/>
          <w:bCs/>
        </w:rPr>
        <w:t>თ</w:t>
      </w:r>
      <w:r w:rsidRPr="00721C14">
        <w:rPr>
          <w:rFonts w:ascii="Sylfaen" w:eastAsia="Helvetica" w:hAnsi="Sylfaen" w:cs="Sylfaen"/>
          <w:bCs/>
        </w:rPr>
        <w:t xml:space="preserve"> </w:t>
      </w:r>
      <w:r>
        <w:rPr>
          <w:rFonts w:ascii="Sylfaen" w:eastAsia="Helvetica" w:hAnsi="Sylfaen" w:cs="Sylfaen"/>
          <w:bCs/>
        </w:rPr>
        <w:t>მი</w:t>
      </w:r>
      <w:r w:rsidRPr="00721C14">
        <w:rPr>
          <w:rFonts w:ascii="Sylfaen" w:eastAsia="Helvetica" w:hAnsi="Sylfaen" w:cs="Sylfaen"/>
          <w:bCs/>
        </w:rPr>
        <w:t>ღებულ კაპილარულ სისხლზე და განსაზღვრა</w:t>
      </w:r>
      <w:r>
        <w:rPr>
          <w:rFonts w:ascii="Sylfaen" w:eastAsia="Helvetica" w:hAnsi="Sylfaen" w:cs="Sylfaen"/>
          <w:bCs/>
        </w:rPr>
        <w:t>ვს</w:t>
      </w:r>
      <w:r w:rsidRPr="00721C14">
        <w:rPr>
          <w:rFonts w:ascii="Sylfaen" w:eastAsia="Helvetica" w:hAnsi="Sylfaen" w:cs="Sylfaen"/>
          <w:bCs/>
        </w:rPr>
        <w:t>, არის თუ არა ორგანიზმში C ჰეპატიტის საწინააღმდეგო ანტისხეულები;</w:t>
      </w: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ind w:left="709"/>
        <w:jc w:val="both"/>
        <w:rPr>
          <w:rFonts w:ascii="Sylfaen" w:eastAsia="Helvetica" w:hAnsi="Sylfaen" w:cs="Sylfaen"/>
          <w:bCs/>
        </w:rPr>
      </w:pPr>
      <w:r w:rsidRPr="00721C14">
        <w:rPr>
          <w:rFonts w:ascii="Sylfaen" w:eastAsia="Helvetica" w:hAnsi="Sylfaen" w:cs="Sylfaen"/>
          <w:bCs/>
        </w:rPr>
        <w:t>ორგანიზმში ანტისხეულების არსებობა შესაძლებელია იმ შემთხვევაში, თუ</w:t>
      </w:r>
    </w:p>
    <w:p w:rsidR="00F93B23" w:rsidRPr="00721C14" w:rsidRDefault="00F93B23" w:rsidP="00F93B2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Helvetica" w:cs="Sylfaen"/>
          <w:bCs/>
        </w:rPr>
      </w:pPr>
      <w:r w:rsidRPr="00721C14">
        <w:rPr>
          <w:rFonts w:eastAsia="Helvetica" w:cs="Sylfaen"/>
          <w:bCs/>
        </w:rPr>
        <w:t xml:space="preserve">ადამიანს აქვს </w:t>
      </w:r>
      <w:r w:rsidRPr="00721C14">
        <w:rPr>
          <w:rFonts w:eastAsia="Helvetica" w:cs="Sylfaen"/>
          <w:bCs/>
          <w:lang w:val="en-US"/>
        </w:rPr>
        <w:t>C</w:t>
      </w:r>
      <w:r w:rsidRPr="00721C14">
        <w:rPr>
          <w:rFonts w:eastAsia="Helvetica" w:cs="Sylfaen"/>
          <w:bCs/>
        </w:rPr>
        <w:t xml:space="preserve"> ჰეპატიტის აქტიური ფორმა და ესაჭიროება მკურნალობა,</w:t>
      </w:r>
    </w:p>
    <w:p w:rsidR="00F93B23" w:rsidRPr="00721C14" w:rsidRDefault="00F93B23" w:rsidP="00F93B2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Helvetica" w:cs="Sylfaen"/>
          <w:bCs/>
        </w:rPr>
      </w:pPr>
      <w:r w:rsidRPr="00721C14">
        <w:rPr>
          <w:rFonts w:eastAsia="Helvetica" w:cs="Sylfaen"/>
          <w:bCs/>
        </w:rPr>
        <w:t xml:space="preserve">ადამიანმა გადაიტანა </w:t>
      </w:r>
      <w:r w:rsidRPr="00721C14">
        <w:rPr>
          <w:rFonts w:eastAsia="Helvetica" w:cs="Sylfaen"/>
          <w:bCs/>
          <w:lang w:val="en-US"/>
        </w:rPr>
        <w:t>C</w:t>
      </w:r>
      <w:r w:rsidRPr="00721C14">
        <w:rPr>
          <w:rFonts w:eastAsia="Helvetica" w:cs="Sylfaen"/>
          <w:bCs/>
        </w:rPr>
        <w:t xml:space="preserve"> ჰეპატიტი და განიკურნა</w:t>
      </w:r>
      <w:r>
        <w:rPr>
          <w:rFonts w:eastAsia="Helvetica" w:cs="Sylfaen"/>
          <w:bCs/>
        </w:rPr>
        <w:t>.</w:t>
      </w: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  <w:r w:rsidRPr="00721C14">
        <w:rPr>
          <w:rFonts w:ascii="Sylfaen" w:eastAsia="Helvetica" w:hAnsi="Sylfaen" w:cs="Sylfaen"/>
          <w:bCs/>
        </w:rPr>
        <w:t>2. მეორე ტესტირება ტარდება ვენიდან აღებული სისხლის ნიმუშზე და განსაზღვრა</w:t>
      </w:r>
      <w:r>
        <w:rPr>
          <w:rFonts w:ascii="Sylfaen" w:eastAsia="Helvetica" w:hAnsi="Sylfaen" w:cs="Sylfaen"/>
          <w:bCs/>
        </w:rPr>
        <w:t>ვს</w:t>
      </w:r>
      <w:r w:rsidRPr="00721C14">
        <w:rPr>
          <w:rFonts w:ascii="Sylfaen" w:eastAsia="Helvetica" w:hAnsi="Sylfaen" w:cs="Sylfaen"/>
          <w:bCs/>
        </w:rPr>
        <w:t>, არის თუ არა ორგანიზმში C ჰეპატიტის ვირუსი, ანუ აქვს თუ არა ადამიანს ინფექციის აქტიური ფორმა.</w:t>
      </w:r>
    </w:p>
    <w:p w:rsidR="00F93B23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  <w:r>
        <w:rPr>
          <w:rFonts w:ascii="Sylfaen" w:eastAsia="Helvetica" w:hAnsi="Sylfaen" w:cs="Sylfaen"/>
          <w:bCs/>
        </w:rPr>
        <w:t xml:space="preserve">აქტიური </w:t>
      </w:r>
      <w:r w:rsidRPr="00721C14">
        <w:rPr>
          <w:rFonts w:ascii="Sylfaen" w:eastAsia="Helvetica" w:hAnsi="Sylfaen" w:cs="Sylfaen"/>
          <w:bCs/>
        </w:rPr>
        <w:t>ინფექციის დადასტურების შემთხვევაში აუცილებელია შესაბამისი მკურნალობის კურსის ჩატარება</w:t>
      </w:r>
      <w:r>
        <w:rPr>
          <w:rFonts w:ascii="Sylfaen" w:eastAsia="Helvetica" w:hAnsi="Sylfaen" w:cs="Sylfaen"/>
          <w:bCs/>
        </w:rPr>
        <w:t>.</w:t>
      </w:r>
    </w:p>
    <w:p w:rsidR="00F93B23" w:rsidRPr="00721C14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Cs/>
        </w:rPr>
      </w:pPr>
      <w:r w:rsidRPr="00721C14">
        <w:rPr>
          <w:rFonts w:ascii="Sylfaen" w:eastAsia="Helvetica" w:hAnsi="Sylfaen" w:cs="Sylfaen"/>
          <w:bCs/>
        </w:rPr>
        <w:t>საქართველოში C ჰეპატიტის მკურნალობა ტარდება უახლესი თაობის პრეპარატებით</w:t>
      </w:r>
      <w:r>
        <w:rPr>
          <w:rFonts w:ascii="Sylfaen" w:eastAsia="Helvetica" w:hAnsi="Sylfaen" w:cs="Sylfaen"/>
          <w:bCs/>
        </w:rPr>
        <w:t>, რომლებიც პაციენტებს მიეწოდებათ უფასოდ!</w:t>
      </w:r>
    </w:p>
    <w:p w:rsidR="00F93B23" w:rsidRDefault="00F93B23" w:rsidP="00F9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Helvetica" w:hAnsi="Sylfaen" w:cs="Sylfaen"/>
          <w:bCs/>
        </w:rPr>
      </w:pPr>
    </w:p>
    <w:p w:rsidR="00F93B23" w:rsidRDefault="00F93B23" w:rsidP="00F9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i/>
        </w:rPr>
      </w:pPr>
      <w:r w:rsidRPr="00721C14">
        <w:rPr>
          <w:rFonts w:ascii="Sylfaen" w:eastAsia="Helvetica" w:hAnsi="Sylfaen" w:cs="Sylfaen"/>
          <w:bCs/>
        </w:rPr>
        <w:t>დაწვრილებითი ინფორმაციის</w:t>
      </w:r>
      <w:r>
        <w:rPr>
          <w:rFonts w:ascii="Sylfaen" w:eastAsia="Helvetica" w:hAnsi="Sylfaen" w:cs="Sylfaen"/>
          <w:bCs/>
        </w:rPr>
        <w:t>თვის ეწვიეთ</w:t>
      </w:r>
      <w:r w:rsidRPr="00721C14">
        <w:rPr>
          <w:rFonts w:ascii="Sylfaen" w:eastAsia="Helvetica" w:hAnsi="Sylfaen" w:cs="Sylfaen"/>
          <w:bCs/>
        </w:rPr>
        <w:t xml:space="preserve"> ვებ</w:t>
      </w:r>
      <w:r>
        <w:rPr>
          <w:rFonts w:ascii="Sylfaen" w:eastAsia="Helvetica" w:hAnsi="Sylfaen" w:cs="Sylfaen"/>
          <w:bCs/>
        </w:rPr>
        <w:t>-</w:t>
      </w:r>
      <w:r w:rsidRPr="00721C14">
        <w:rPr>
          <w:rFonts w:ascii="Sylfaen" w:eastAsia="Helvetica" w:hAnsi="Sylfaen" w:cs="Sylfaen"/>
          <w:bCs/>
        </w:rPr>
        <w:t>გვერდ</w:t>
      </w:r>
      <w:r>
        <w:rPr>
          <w:rFonts w:ascii="Sylfaen" w:eastAsia="Helvetica" w:hAnsi="Sylfaen" w:cs="Sylfaen"/>
          <w:bCs/>
        </w:rPr>
        <w:t>ს</w:t>
      </w:r>
      <w:r w:rsidRPr="00721C14">
        <w:rPr>
          <w:rFonts w:ascii="Sylfaen" w:eastAsia="Helvetica" w:hAnsi="Sylfaen" w:cs="Sylfaen"/>
          <w:bCs/>
        </w:rPr>
        <w:t xml:space="preserve"> - </w:t>
      </w:r>
      <w:hyperlink r:id="rId5" w:history="1">
        <w:r w:rsidRPr="00721C14">
          <w:rPr>
            <w:rStyle w:val="Hyperlink"/>
            <w:rFonts w:ascii="Sylfaen" w:eastAsia="Helvetica" w:hAnsi="Sylfaen" w:cs="Sylfaen"/>
            <w:bCs/>
          </w:rPr>
          <w:t>www.c.moh.gov.ge</w:t>
        </w:r>
      </w:hyperlink>
      <w:r w:rsidRPr="00721C14">
        <w:rPr>
          <w:rFonts w:ascii="Sylfaen" w:eastAsia="Helvetica" w:hAnsi="Sylfaen" w:cs="Sylfaen"/>
          <w:bCs/>
        </w:rPr>
        <w:t xml:space="preserve"> </w:t>
      </w:r>
      <w:r>
        <w:rPr>
          <w:rFonts w:ascii="Sylfaen" w:eastAsia="Helvetica" w:hAnsi="Sylfaen" w:cs="Sylfaen"/>
          <w:bCs/>
        </w:rPr>
        <w:t>ან დარეკეთ</w:t>
      </w:r>
      <w:r w:rsidRPr="00721C14">
        <w:rPr>
          <w:rFonts w:ascii="Sylfaen" w:eastAsia="Helvetica" w:hAnsi="Sylfaen" w:cs="Sylfaen"/>
          <w:bCs/>
        </w:rPr>
        <w:t xml:space="preserve"> ცხელ ხაზ</w:t>
      </w:r>
      <w:r>
        <w:rPr>
          <w:rFonts w:ascii="Sylfaen" w:eastAsia="Helvetica" w:hAnsi="Sylfaen" w:cs="Sylfaen"/>
          <w:bCs/>
        </w:rPr>
        <w:t>ზე</w:t>
      </w:r>
      <w:r w:rsidRPr="00721C14">
        <w:rPr>
          <w:rFonts w:ascii="Sylfaen" w:eastAsia="Helvetica" w:hAnsi="Sylfaen" w:cs="Sylfaen"/>
          <w:bCs/>
        </w:rPr>
        <w:t xml:space="preserve"> - 116 001.</w:t>
      </w:r>
    </w:p>
    <w:p w:rsidR="00F93B23" w:rsidRPr="00721C14" w:rsidRDefault="00F93B23" w:rsidP="00F93B23">
      <w:pPr>
        <w:spacing w:after="0" w:line="240" w:lineRule="auto"/>
        <w:jc w:val="both"/>
        <w:rPr>
          <w:rFonts w:ascii="Sylfaen" w:eastAsia="Times New Roman" w:hAnsi="Sylfaen" w:cs="Calibri"/>
          <w:i/>
        </w:rPr>
      </w:pPr>
      <w:r>
        <w:rPr>
          <w:rFonts w:ascii="Sylfaen" w:eastAsia="Sylfaen" w:hAnsi="Sylfaen" w:cs="Sylfaen"/>
          <w:i/>
        </w:rPr>
        <w:br w:type="page"/>
      </w:r>
      <w:r w:rsidRPr="00721C14">
        <w:rPr>
          <w:rFonts w:ascii="Sylfaen" w:eastAsia="Sylfaen" w:hAnsi="Sylfaen" w:cs="Sylfaen"/>
          <w:i/>
        </w:rPr>
        <w:t>C ჰეპატიტ</w:t>
      </w:r>
      <w:r>
        <w:rPr>
          <w:rFonts w:ascii="Sylfaen" w:eastAsia="Sylfaen" w:hAnsi="Sylfaen" w:cs="Sylfaen"/>
          <w:i/>
        </w:rPr>
        <w:t>ის</w:t>
      </w:r>
      <w:r w:rsidRPr="00721C14">
        <w:rPr>
          <w:rFonts w:ascii="Sylfaen" w:eastAsia="Sylfaen" w:hAnsi="Sylfaen" w:cs="Sylfaen"/>
          <w:i/>
        </w:rPr>
        <w:t xml:space="preserve"> მკურნალობა ხელმისაწვდომია საქართველოს მასშტაბით შემდეგ სამედიცინო დ</w:t>
      </w:r>
      <w:r w:rsidRPr="00721C14">
        <w:rPr>
          <w:rFonts w:ascii="Sylfaen" w:eastAsia="Times New Roman" w:hAnsi="Sylfaen" w:cs="Sylfaen"/>
          <w:i/>
        </w:rPr>
        <w:t>აწესებულებებში</w:t>
      </w:r>
      <w:r w:rsidRPr="00721C14">
        <w:rPr>
          <w:rFonts w:ascii="Sylfaen" w:eastAsia="Times New Roman" w:hAnsi="Sylfaen" w:cs="Calibri"/>
          <w:i/>
        </w:rPr>
        <w:t>:</w:t>
      </w:r>
    </w:p>
    <w:p w:rsidR="00F93B23" w:rsidRPr="00721C14" w:rsidRDefault="00F93B23" w:rsidP="00F93B23">
      <w:pPr>
        <w:spacing w:before="200" w:line="240" w:lineRule="auto"/>
        <w:jc w:val="center"/>
        <w:rPr>
          <w:rFonts w:ascii="Sylfaen" w:eastAsia="Times New Roman" w:hAnsi="Sylfaen" w:cs="Calibri"/>
          <w:b/>
        </w:rPr>
      </w:pPr>
      <w:r w:rsidRPr="00721C14">
        <w:rPr>
          <w:rFonts w:ascii="Sylfaen" w:eastAsia="Times New Roman" w:hAnsi="Sylfaen" w:cs="Sylfaen"/>
          <w:b/>
        </w:rPr>
        <w:t>ქალაქი</w:t>
      </w:r>
      <w:r w:rsidRPr="00721C14">
        <w:rPr>
          <w:rFonts w:ascii="Sylfaen" w:eastAsia="Times New Roman" w:hAnsi="Sylfaen" w:cs="Calibri"/>
          <w:b/>
        </w:rPr>
        <w:t xml:space="preserve"> </w:t>
      </w:r>
      <w:r w:rsidRPr="00721C14">
        <w:rPr>
          <w:rFonts w:ascii="Sylfaen" w:eastAsia="Times New Roman" w:hAnsi="Sylfaen" w:cs="Sylfaen"/>
          <w:b/>
        </w:rPr>
        <w:t>თბილისი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ჰეპატოლოგიური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კლინიკა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ჰეპა“</w:t>
      </w:r>
      <w:r w:rsidRPr="00721C14">
        <w:rPr>
          <w:rFonts w:ascii="Sylfaen" w:hAnsi="Sylfaen" w:cs="Calibri"/>
        </w:rPr>
        <w:t xml:space="preserve"> (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ლუბლიანას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18/20)  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ნეოლაბი“</w:t>
      </w:r>
      <w:r w:rsidRPr="00721C14">
        <w:rPr>
          <w:rFonts w:ascii="Sylfaen" w:hAnsi="Sylfaen" w:cs="Calibri"/>
        </w:rPr>
        <w:t xml:space="preserve"> (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ტაშკენტის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>
        <w:rPr>
          <w:rFonts w:ascii="Sylfaen" w:hAnsi="Sylfaen" w:cs="Calibri"/>
        </w:rPr>
        <w:t xml:space="preserve">. </w:t>
      </w:r>
      <w:r w:rsidRPr="00721C14">
        <w:rPr>
          <w:rFonts w:ascii="Sylfaen" w:hAnsi="Sylfaen" w:cs="Calibri"/>
        </w:rPr>
        <w:t xml:space="preserve">47) 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სს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ინფექციური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პათოლოგიის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შიდსისა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და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კლინიკური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იმუნოლოგიის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ცენტრი“</w:t>
      </w:r>
      <w:r w:rsidRPr="00721C14">
        <w:rPr>
          <w:rFonts w:ascii="Sylfaen" w:hAnsi="Sylfaen" w:cs="Calibri"/>
        </w:rPr>
        <w:t xml:space="preserve"> (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ალ</w:t>
      </w:r>
      <w:r w:rsidRPr="00721C14">
        <w:rPr>
          <w:rFonts w:ascii="Sylfaen" w:hAnsi="Sylfaen" w:cs="Calibri"/>
        </w:rPr>
        <w:t>.</w:t>
      </w:r>
      <w:r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ყაზბეგის</w:t>
      </w:r>
      <w:r>
        <w:rPr>
          <w:rFonts w:ascii="Sylfaen" w:hAnsi="Sylfaen" w:cs="Calibri"/>
        </w:rPr>
        <w:t xml:space="preserve"> გამზ. </w:t>
      </w:r>
      <w:r w:rsidRPr="00721C14">
        <w:rPr>
          <w:rFonts w:ascii="Sylfaen" w:hAnsi="Sylfaen" w:cs="Calibri"/>
        </w:rPr>
        <w:t>16)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„მ</w:t>
      </w:r>
      <w:r w:rsidRPr="00721C14">
        <w:rPr>
          <w:rFonts w:ascii="Sylfaen" w:hAnsi="Sylfaen" w:cs="Sylfaen"/>
        </w:rPr>
        <w:t>რჩეველი“</w:t>
      </w:r>
      <w:r w:rsidRPr="00721C14">
        <w:rPr>
          <w:rFonts w:ascii="Sylfaen" w:hAnsi="Sylfaen" w:cs="Calibri"/>
        </w:rPr>
        <w:t xml:space="preserve"> (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ალ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ყაზბეგის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გამზ</w:t>
      </w:r>
      <w:r w:rsidRPr="00721C14">
        <w:rPr>
          <w:rFonts w:ascii="Sylfaen" w:hAnsi="Sylfaen" w:cs="Calibri"/>
        </w:rPr>
        <w:t>. 9)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სამედიცინო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ცენტრი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ნეოკლინიკა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ბახტრიონის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>
        <w:rPr>
          <w:rFonts w:ascii="Sylfaen" w:hAnsi="Sylfaen" w:cs="Calibri"/>
        </w:rPr>
        <w:t xml:space="preserve">. </w:t>
      </w:r>
      <w:r w:rsidRPr="00721C14">
        <w:rPr>
          <w:rFonts w:ascii="Sylfaen" w:hAnsi="Sylfaen" w:cs="Calibri"/>
        </w:rPr>
        <w:t>10</w:t>
      </w:r>
      <w:r w:rsidRPr="00721C14">
        <w:rPr>
          <w:rFonts w:ascii="Sylfaen" w:hAnsi="Sylfaen" w:cs="Sylfaen"/>
        </w:rPr>
        <w:t>ა</w:t>
      </w:r>
      <w:r w:rsidRPr="00721C14">
        <w:rPr>
          <w:rFonts w:ascii="Sylfaen" w:hAnsi="Sylfaen" w:cs="Calibri"/>
        </w:rPr>
        <w:t>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გლობალმედი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ყიფშიძის</w:t>
      </w:r>
      <w:r>
        <w:rPr>
          <w:rFonts w:ascii="Sylfaen" w:hAnsi="Sylfaen" w:cs="Sylfaen"/>
        </w:rPr>
        <w:t xml:space="preserve"> ქ.</w:t>
      </w:r>
      <w:r w:rsidRPr="00721C14">
        <w:rPr>
          <w:rFonts w:ascii="Sylfaen" w:hAnsi="Sylfaen" w:cs="Calibri"/>
        </w:rPr>
        <w:t xml:space="preserve"> 3</w:t>
      </w:r>
      <w:r w:rsidRPr="00721C14">
        <w:rPr>
          <w:rFonts w:ascii="Sylfaen" w:hAnsi="Sylfaen" w:cs="Sylfaen"/>
        </w:rPr>
        <w:t>ბ</w:t>
      </w:r>
      <w:r w:rsidRPr="00721C14">
        <w:rPr>
          <w:rFonts w:ascii="Sylfaen" w:hAnsi="Sylfaen" w:cs="Calibri"/>
        </w:rPr>
        <w:t>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„აკადემიკოს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ნ</w:t>
      </w:r>
      <w:r w:rsidRPr="00721C14">
        <w:rPr>
          <w:rFonts w:ascii="Sylfaen" w:hAnsi="Sylfaen" w:cs="Calibri"/>
        </w:rPr>
        <w:t>.</w:t>
      </w:r>
      <w:r w:rsidRPr="00721C14">
        <w:rPr>
          <w:rFonts w:ascii="Sylfaen" w:hAnsi="Sylfaen" w:cs="Sylfaen"/>
        </w:rPr>
        <w:t>ყიფშიძის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სახელობის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ცენტრალური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საუნივერსიტეტო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კლინიკა“</w:t>
      </w:r>
      <w:r w:rsidRPr="00721C14">
        <w:rPr>
          <w:rFonts w:ascii="Sylfaen" w:hAnsi="Sylfaen" w:cs="Calibri"/>
        </w:rPr>
        <w:t xml:space="preserve"> (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ვაჟა</w:t>
      </w:r>
      <w:r w:rsidRPr="00721C14">
        <w:rPr>
          <w:rFonts w:ascii="Sylfaen" w:hAnsi="Sylfaen" w:cs="Calibri"/>
        </w:rPr>
        <w:t>-</w:t>
      </w:r>
      <w:r w:rsidRPr="00721C14">
        <w:rPr>
          <w:rFonts w:ascii="Sylfaen" w:hAnsi="Sylfaen" w:cs="Sylfaen"/>
        </w:rPr>
        <w:t>ფშაველას</w:t>
      </w:r>
      <w:r>
        <w:rPr>
          <w:rFonts w:ascii="Sylfaen" w:hAnsi="Sylfaen" w:cs="Calibri"/>
        </w:rPr>
        <w:t xml:space="preserve"> გამზ. </w:t>
      </w:r>
      <w:r w:rsidRPr="00721C14">
        <w:rPr>
          <w:rFonts w:ascii="Sylfaen" w:hAnsi="Sylfaen" w:cs="Calibri"/>
        </w:rPr>
        <w:t>29)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,,</w:t>
      </w:r>
      <w:r w:rsidRPr="00721C14">
        <w:rPr>
          <w:rFonts w:ascii="Sylfaen" w:hAnsi="Sylfaen" w:cs="Sylfaen"/>
        </w:rPr>
        <w:t>ავერსის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კლინიკის</w:t>
      </w:r>
      <w:r w:rsidRPr="00721C14">
        <w:rPr>
          <w:rFonts w:ascii="Sylfaen" w:hAnsi="Sylfaen" w:cs="Calibri"/>
        </w:rPr>
        <w:t xml:space="preserve">“ </w:t>
      </w:r>
      <w:r w:rsidRPr="00721C14">
        <w:rPr>
          <w:rFonts w:ascii="Sylfaen" w:hAnsi="Sylfaen" w:cs="Sylfaen"/>
        </w:rPr>
        <w:t>ისნის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ფილიალი</w:t>
      </w:r>
      <w:r w:rsidRPr="00721C14">
        <w:rPr>
          <w:rFonts w:ascii="Sylfaen" w:hAnsi="Sylfaen" w:cs="Calibri"/>
        </w:rPr>
        <w:t xml:space="preserve"> (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ნავთლუღის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>.</w:t>
      </w:r>
      <w:r>
        <w:rPr>
          <w:rFonts w:ascii="Sylfaen" w:hAnsi="Sylfaen" w:cs="Calibri"/>
        </w:rPr>
        <w:t xml:space="preserve"> </w:t>
      </w:r>
      <w:r w:rsidRPr="00721C14">
        <w:rPr>
          <w:rFonts w:ascii="Sylfaen" w:hAnsi="Sylfaen" w:cs="Calibri"/>
        </w:rPr>
        <w:t>11/13)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მაღალი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სამედიცინო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ტექნოლოგიების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ცენტრი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საუნივერსიტეტო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 xml:space="preserve">კლინიკა“ </w:t>
      </w:r>
      <w:r w:rsidRPr="00721C14">
        <w:rPr>
          <w:rFonts w:ascii="Sylfaen" w:hAnsi="Sylfaen" w:cs="Calibri"/>
        </w:rPr>
        <w:t>(</w:t>
      </w:r>
      <w:r w:rsidRPr="00721C14">
        <w:rPr>
          <w:rFonts w:ascii="Sylfaen" w:hAnsi="Sylfaen" w:cs="Sylfaen"/>
        </w:rPr>
        <w:t>თბილისი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წინანდლის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>
        <w:rPr>
          <w:rFonts w:ascii="Sylfaen" w:hAnsi="Sylfaen" w:cs="Calibri"/>
        </w:rPr>
        <w:t xml:space="preserve"> </w:t>
      </w:r>
      <w:r w:rsidRPr="00721C14">
        <w:rPr>
          <w:rFonts w:ascii="Sylfaen" w:hAnsi="Sylfaen" w:cs="Calibri"/>
        </w:rPr>
        <w:t>9)</w:t>
      </w:r>
    </w:p>
    <w:p w:rsidR="00F93B23" w:rsidRPr="00721C14" w:rsidRDefault="00F93B23" w:rsidP="00F93B23">
      <w:pPr>
        <w:numPr>
          <w:ilvl w:val="0"/>
          <w:numId w:val="3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Calibri"/>
        </w:rPr>
        <w:t>შპს „სამედიცინო ცენტრი ციტო“ (ფალიაშვილის</w:t>
      </w:r>
      <w:r>
        <w:rPr>
          <w:rFonts w:ascii="Sylfaen" w:hAnsi="Sylfaen" w:cs="Calibri"/>
        </w:rPr>
        <w:t xml:space="preserve"> ქ. </w:t>
      </w:r>
      <w:r w:rsidRPr="00721C14">
        <w:rPr>
          <w:rFonts w:ascii="Sylfaen" w:hAnsi="Sylfaen" w:cs="Calibri"/>
        </w:rPr>
        <w:t>39)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Sylfaen" w:eastAsia="Times New Roman" w:hAnsi="Sylfaen" w:cs="Calibri"/>
        </w:rPr>
      </w:pPr>
      <w:r w:rsidRPr="00721C14">
        <w:rPr>
          <w:rFonts w:ascii="Sylfaen" w:hAnsi="Sylfaen" w:cs="Calibri"/>
        </w:rPr>
        <w:t>შპს „პირველი საავამდყოფოს სამკურნალო-დიაგნოსტიკური ცენტრი“ (თბილისი, იყალთოს ქ. 57)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Sylfaen" w:eastAsia="Times New Roman" w:hAnsi="Sylfaen" w:cs="Calibri"/>
        </w:rPr>
      </w:pPr>
      <w:r w:rsidRPr="00721C14">
        <w:rPr>
          <w:rFonts w:ascii="Sylfaen" w:eastAsia="Times New Roman" w:hAnsi="Sylfaen" w:cs="Calibri"/>
        </w:rPr>
        <w:t>შპს „დავით აბულაძის ქართულ-იტალიური კლინიკა“ (ფალიაშვილის ქ. 39ა)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  <w:tab w:val="center" w:pos="4961"/>
        </w:tabs>
        <w:spacing w:after="0" w:line="240" w:lineRule="auto"/>
        <w:ind w:left="567" w:hanging="567"/>
        <w:contextualSpacing/>
        <w:rPr>
          <w:rFonts w:ascii="Sylfaen" w:eastAsia="Times New Roman" w:hAnsi="Sylfaen" w:cs="Sylfaen"/>
        </w:rPr>
      </w:pPr>
      <w:r w:rsidRPr="00721C14">
        <w:rPr>
          <w:rFonts w:ascii="Sylfaen" w:eastAsia="Times New Roman" w:hAnsi="Sylfaen" w:cs="Sylfaen"/>
        </w:rPr>
        <w:t>გერმანული კლინიკა (ფალიაშვილის</w:t>
      </w:r>
      <w:r>
        <w:rPr>
          <w:rFonts w:ascii="Sylfaen" w:eastAsia="Times New Roman" w:hAnsi="Sylfaen" w:cs="Sylfaen"/>
        </w:rPr>
        <w:t xml:space="preserve"> ქ. </w:t>
      </w:r>
      <w:r w:rsidRPr="00721C14">
        <w:rPr>
          <w:rFonts w:ascii="Sylfaen" w:eastAsia="Times New Roman" w:hAnsi="Sylfaen" w:cs="Sylfaen"/>
        </w:rPr>
        <w:t xml:space="preserve">83)  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  <w:tab w:val="center" w:pos="4961"/>
        </w:tabs>
        <w:spacing w:after="0" w:line="240" w:lineRule="auto"/>
        <w:ind w:left="567" w:hanging="567"/>
        <w:contextualSpacing/>
        <w:rPr>
          <w:rFonts w:ascii="Sylfaen" w:eastAsia="Times New Roman" w:hAnsi="Sylfaen" w:cs="Sylfaen"/>
        </w:rPr>
      </w:pPr>
      <w:r w:rsidRPr="00721C14">
        <w:rPr>
          <w:rFonts w:ascii="Sylfaen" w:eastAsia="Times New Roman" w:hAnsi="Sylfaen" w:cs="Sylfaen"/>
        </w:rPr>
        <w:t>შპს „აკ. ვ. ივერიელის სახ. ენდოკრინოლოგია-მეტაბოლოგია-დიეტოლოგიის ცენტრი, ენმედიცი“ (წინანდლის ქ. 9)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  <w:tab w:val="center" w:pos="4961"/>
        </w:tabs>
        <w:spacing w:after="0" w:line="240" w:lineRule="auto"/>
        <w:ind w:left="567" w:hanging="567"/>
        <w:contextualSpacing/>
        <w:rPr>
          <w:rFonts w:ascii="Sylfaen" w:eastAsia="Times New Roman" w:hAnsi="Sylfaen" w:cs="Sylfaen"/>
        </w:rPr>
      </w:pPr>
      <w:r w:rsidRPr="00721C14">
        <w:rPr>
          <w:rFonts w:ascii="Sylfaen" w:eastAsia="Times New Roman" w:hAnsi="Sylfaen" w:cs="Sylfaen"/>
        </w:rPr>
        <w:t>შპს „ნიუ ჰოსპიტალსო“ (კრწანისის ქ. 12/ გორგასლის ქ. 7)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  <w:tab w:val="center" w:pos="4961"/>
        </w:tabs>
        <w:spacing w:after="0" w:line="240" w:lineRule="auto"/>
        <w:ind w:left="567" w:hanging="567"/>
        <w:contextualSpacing/>
        <w:rPr>
          <w:rFonts w:ascii="Sylfaen" w:eastAsia="Times New Roman" w:hAnsi="Sylfaen" w:cs="Sylfaen"/>
        </w:rPr>
      </w:pPr>
      <w:r w:rsidRPr="00721C14">
        <w:rPr>
          <w:rFonts w:ascii="Sylfaen" w:eastAsia="Times New Roman" w:hAnsi="Sylfaen" w:cs="Sylfaen"/>
        </w:rPr>
        <w:t>შპს „ფსიქიკური ჯანმრთელობისა და ნარკომანიის პრევენციის ცენტრი“ (ქავთარაძის ქ. 22ა)</w:t>
      </w:r>
    </w:p>
    <w:p w:rsidR="00F93B23" w:rsidRPr="00721C14" w:rsidRDefault="00F93B23" w:rsidP="00F93B23">
      <w:pPr>
        <w:numPr>
          <w:ilvl w:val="0"/>
          <w:numId w:val="3"/>
        </w:numPr>
        <w:tabs>
          <w:tab w:val="left" w:pos="567"/>
          <w:tab w:val="center" w:pos="4961"/>
        </w:tabs>
        <w:spacing w:after="0" w:line="240" w:lineRule="auto"/>
        <w:ind w:left="567" w:hanging="567"/>
        <w:contextualSpacing/>
        <w:rPr>
          <w:rFonts w:ascii="Sylfaen" w:eastAsia="Times New Roman" w:hAnsi="Sylfaen" w:cs="Sylfaen"/>
        </w:rPr>
      </w:pPr>
      <w:r w:rsidRPr="00721C14">
        <w:rPr>
          <w:rFonts w:ascii="Sylfaen" w:eastAsia="Times New Roman" w:hAnsi="Sylfaen" w:cs="Sylfaen"/>
        </w:rPr>
        <w:t>შპს „კლინიკური მედიცინის სამეცნიერო-კვლევითი ინსტიტუტი“ (</w:t>
      </w:r>
      <w:r w:rsidRPr="00702A29">
        <w:rPr>
          <w:rFonts w:ascii="Sylfaen" w:eastAsia="Times New Roman" w:hAnsi="Sylfaen" w:cs="Sylfaen"/>
        </w:rPr>
        <w:t>შპს „აკ. ფრიდონ თოდუას სამედიცინო ცენტრი“</w:t>
      </w:r>
      <w:r w:rsidRPr="00721C14">
        <w:rPr>
          <w:rFonts w:ascii="Sylfaen" w:eastAsia="Times New Roman" w:hAnsi="Sylfaen" w:cs="Sylfaen"/>
        </w:rPr>
        <w:t>) (თევდორე მღვდლის ქ. 13)</w:t>
      </w:r>
    </w:p>
    <w:p w:rsidR="00F93B23" w:rsidRPr="00721C14" w:rsidRDefault="00F93B23" w:rsidP="00F93B23">
      <w:pPr>
        <w:tabs>
          <w:tab w:val="left" w:pos="690"/>
          <w:tab w:val="center" w:pos="4961"/>
        </w:tabs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F93B23" w:rsidRPr="00721C14" w:rsidRDefault="00F93B23" w:rsidP="00F93B23">
      <w:pPr>
        <w:tabs>
          <w:tab w:val="left" w:pos="690"/>
          <w:tab w:val="center" w:pos="4961"/>
        </w:tabs>
        <w:spacing w:before="200" w:line="240" w:lineRule="auto"/>
        <w:jc w:val="center"/>
        <w:rPr>
          <w:rFonts w:ascii="Sylfaen" w:eastAsia="Times New Roman" w:hAnsi="Sylfaen" w:cs="Calibri"/>
          <w:b/>
        </w:rPr>
      </w:pPr>
      <w:r w:rsidRPr="00721C14">
        <w:rPr>
          <w:rFonts w:ascii="Sylfaen" w:eastAsia="Times New Roman" w:hAnsi="Sylfaen" w:cs="Sylfaen"/>
          <w:b/>
        </w:rPr>
        <w:t>ქალაქი ქუთაისი</w:t>
      </w:r>
    </w:p>
    <w:p w:rsidR="00F93B23" w:rsidRPr="00721C14" w:rsidRDefault="00F93B23" w:rsidP="00F93B23">
      <w:pPr>
        <w:numPr>
          <w:ilvl w:val="0"/>
          <w:numId w:val="2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,,</w:t>
      </w:r>
      <w:r w:rsidRPr="00721C14">
        <w:rPr>
          <w:rFonts w:ascii="Sylfaen" w:hAnsi="Sylfaen" w:cs="Sylfaen"/>
        </w:rPr>
        <w:t>მულტიპროფილური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ჰოსპიტალი</w:t>
      </w:r>
      <w:r w:rsidRPr="00721C14">
        <w:rPr>
          <w:rFonts w:ascii="Sylfaen" w:hAnsi="Sylfaen" w:cs="Calibri"/>
        </w:rPr>
        <w:t xml:space="preserve"> </w:t>
      </w:r>
      <w:r w:rsidRPr="002A354B">
        <w:rPr>
          <w:rFonts w:ascii="Sylfaen" w:hAnsi="Sylfaen" w:cs="Sylfaen"/>
        </w:rPr>
        <w:t>მედიქალ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სიტი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ფოთის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>. 40)</w:t>
      </w:r>
    </w:p>
    <w:p w:rsidR="00F93B23" w:rsidRPr="00721C14" w:rsidRDefault="00F93B23" w:rsidP="00F93B23">
      <w:pPr>
        <w:numPr>
          <w:ilvl w:val="0"/>
          <w:numId w:val="2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,,</w:t>
      </w:r>
      <w:r w:rsidRPr="00721C14">
        <w:rPr>
          <w:rFonts w:ascii="Sylfaen" w:hAnsi="Sylfaen" w:cs="Sylfaen"/>
        </w:rPr>
        <w:t>ლივერმედი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თამარ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მეფის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>. 26)</w:t>
      </w:r>
    </w:p>
    <w:p w:rsidR="00F93B23" w:rsidRPr="00721C14" w:rsidRDefault="00F93B23" w:rsidP="00F93B23">
      <w:pPr>
        <w:numPr>
          <w:ilvl w:val="0"/>
          <w:numId w:val="2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ააიპ</w:t>
      </w:r>
      <w:r w:rsidRPr="00721C14">
        <w:rPr>
          <w:rFonts w:ascii="Sylfaen" w:hAnsi="Sylfaen" w:cs="Calibri"/>
        </w:rPr>
        <w:t xml:space="preserve"> ,,</w:t>
      </w:r>
      <w:r w:rsidRPr="00721C14">
        <w:rPr>
          <w:rFonts w:ascii="Sylfaen" w:hAnsi="Sylfaen" w:cs="Sylfaen"/>
        </w:rPr>
        <w:t>იმერეთის</w:t>
      </w:r>
      <w:r w:rsidRPr="00721C14">
        <w:rPr>
          <w:rFonts w:ascii="Sylfaen" w:hAnsi="Sylfaen" w:cs="Calibri"/>
        </w:rPr>
        <w:t xml:space="preserve"> მედიცინის </w:t>
      </w:r>
      <w:r w:rsidRPr="00721C14">
        <w:rPr>
          <w:rFonts w:ascii="Sylfaen" w:hAnsi="Sylfaen" w:cs="Sylfaen"/>
        </w:rPr>
        <w:t>განვითარების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ცენტრი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რუსთაველის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გამზ</w:t>
      </w:r>
      <w:r w:rsidRPr="00721C14">
        <w:rPr>
          <w:rFonts w:ascii="Sylfaen" w:hAnsi="Sylfaen" w:cs="Calibri"/>
        </w:rPr>
        <w:t xml:space="preserve">. </w:t>
      </w:r>
      <w:r>
        <w:rPr>
          <w:rFonts w:ascii="Sylfaen" w:hAnsi="Sylfaen" w:cs="Calibri"/>
        </w:rPr>
        <w:t>27</w:t>
      </w:r>
      <w:r w:rsidRPr="00721C14">
        <w:rPr>
          <w:rFonts w:ascii="Sylfaen" w:hAnsi="Sylfaen" w:cs="Calibri"/>
        </w:rPr>
        <w:t>/</w:t>
      </w:r>
      <w:r w:rsidRPr="00721C14">
        <w:rPr>
          <w:rFonts w:ascii="Sylfaen" w:hAnsi="Sylfaen" w:cs="Sylfaen"/>
        </w:rPr>
        <w:t>გრიშაშვილის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მე</w:t>
      </w:r>
      <w:r w:rsidRPr="00721C14">
        <w:rPr>
          <w:rFonts w:ascii="Sylfaen" w:hAnsi="Sylfaen" w:cs="Calibri"/>
        </w:rPr>
        <w:t xml:space="preserve">-4 </w:t>
      </w:r>
      <w:r w:rsidRPr="00721C14">
        <w:rPr>
          <w:rFonts w:ascii="Sylfaen" w:hAnsi="Sylfaen" w:cs="Sylfaen"/>
        </w:rPr>
        <w:t xml:space="preserve">შეს. </w:t>
      </w:r>
      <w:r w:rsidRPr="00721C14">
        <w:rPr>
          <w:rFonts w:ascii="Sylfaen" w:hAnsi="Sylfaen" w:cs="Calibri"/>
        </w:rPr>
        <w:t>9)</w:t>
      </w:r>
    </w:p>
    <w:p w:rsidR="00F93B23" w:rsidRPr="00721C14" w:rsidRDefault="00F93B23" w:rsidP="00F93B23">
      <w:pPr>
        <w:numPr>
          <w:ilvl w:val="0"/>
          <w:numId w:val="2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eastAsia="Times New Roman" w:hAnsi="Sylfaen" w:cs="Calibri"/>
        </w:rPr>
        <w:t>შპს „ქალთა ჯანმრთელობის ცენტრი ჰერა“ (ს.მესხის ქ. 67)</w:t>
      </w:r>
    </w:p>
    <w:p w:rsidR="00F93B23" w:rsidRPr="00721C14" w:rsidRDefault="00F93B23" w:rsidP="00F93B23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F93B23" w:rsidRPr="00721C14" w:rsidRDefault="00F93B23" w:rsidP="00F93B23">
      <w:pPr>
        <w:spacing w:before="200" w:line="240" w:lineRule="auto"/>
        <w:jc w:val="center"/>
        <w:rPr>
          <w:rFonts w:ascii="Sylfaen" w:hAnsi="Sylfaen" w:cs="Calibri"/>
          <w:b/>
        </w:rPr>
      </w:pPr>
      <w:r w:rsidRPr="00721C14">
        <w:rPr>
          <w:rFonts w:ascii="Sylfaen" w:eastAsia="Times New Roman" w:hAnsi="Sylfaen" w:cs="Sylfaen"/>
          <w:b/>
        </w:rPr>
        <w:t>ქალაქი</w:t>
      </w:r>
      <w:r w:rsidRPr="00721C14">
        <w:rPr>
          <w:rFonts w:ascii="Sylfaen" w:eastAsia="Times New Roman" w:hAnsi="Sylfaen" w:cs="Calibri"/>
          <w:b/>
        </w:rPr>
        <w:t xml:space="preserve"> </w:t>
      </w:r>
      <w:r w:rsidRPr="00721C14">
        <w:rPr>
          <w:rFonts w:ascii="Sylfaen" w:eastAsia="Times New Roman" w:hAnsi="Sylfaen" w:cs="Sylfaen"/>
          <w:b/>
        </w:rPr>
        <w:t>ბათუმი</w:t>
      </w:r>
    </w:p>
    <w:p w:rsidR="00F93B23" w:rsidRPr="00721C14" w:rsidRDefault="00F93B23" w:rsidP="00F93B23">
      <w:pPr>
        <w:numPr>
          <w:ilvl w:val="0"/>
          <w:numId w:val="2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,,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ბათუმის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ინფექციური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პათოლოგიის</w:t>
      </w:r>
      <w:r w:rsidRPr="00721C14">
        <w:rPr>
          <w:rFonts w:ascii="Sylfaen" w:hAnsi="Sylfaen" w:cs="Calibri"/>
        </w:rPr>
        <w:t xml:space="preserve">, </w:t>
      </w:r>
      <w:r w:rsidRPr="00721C14">
        <w:rPr>
          <w:rFonts w:ascii="Sylfaen" w:hAnsi="Sylfaen" w:cs="Sylfaen"/>
        </w:rPr>
        <w:t>შიდსისა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და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ტუბერკულოზის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რეგიონუ</w:t>
      </w:r>
      <w:r>
        <w:rPr>
          <w:rFonts w:ascii="Sylfaen" w:hAnsi="Sylfaen" w:cs="Sylfaen"/>
        </w:rPr>
        <w:t>ლ</w:t>
      </w:r>
      <w:r w:rsidRPr="00721C14">
        <w:rPr>
          <w:rFonts w:ascii="Sylfaen" w:hAnsi="Sylfaen" w:cs="Sylfaen"/>
        </w:rPr>
        <w:t>ი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ცენტრი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ჯ</w:t>
      </w:r>
      <w:r w:rsidRPr="00721C14">
        <w:rPr>
          <w:rFonts w:ascii="Sylfaen" w:hAnsi="Sylfaen" w:cs="Calibri"/>
        </w:rPr>
        <w:t xml:space="preserve">. </w:t>
      </w:r>
      <w:r w:rsidRPr="00721C14">
        <w:rPr>
          <w:rFonts w:ascii="Sylfaen" w:hAnsi="Sylfaen" w:cs="Sylfaen"/>
        </w:rPr>
        <w:t>ქათამაძის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ქ</w:t>
      </w:r>
      <w:r w:rsidRPr="00721C14">
        <w:rPr>
          <w:rFonts w:ascii="Sylfaen" w:hAnsi="Sylfaen" w:cs="Calibri"/>
        </w:rPr>
        <w:t>. 11)</w:t>
      </w:r>
    </w:p>
    <w:p w:rsidR="00F93B23" w:rsidRPr="00721C14" w:rsidRDefault="00F93B23" w:rsidP="00F93B23">
      <w:pPr>
        <w:numPr>
          <w:ilvl w:val="0"/>
          <w:numId w:val="2"/>
        </w:numPr>
        <w:spacing w:after="0" w:line="240" w:lineRule="auto"/>
        <w:ind w:left="567" w:hanging="567"/>
        <w:rPr>
          <w:rFonts w:ascii="Sylfaen" w:hAnsi="Sylfaen" w:cs="Calibri"/>
        </w:rPr>
      </w:pPr>
      <w:r w:rsidRPr="00721C14">
        <w:rPr>
          <w:rFonts w:ascii="Sylfaen" w:hAnsi="Sylfaen" w:cs="Sylfaen"/>
        </w:rPr>
        <w:t>სს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საზღვაო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ჰოსპიტალი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მელიქიშვილის</w:t>
      </w:r>
      <w:r>
        <w:rPr>
          <w:rFonts w:ascii="Sylfaen" w:hAnsi="Sylfaen" w:cs="Sylfaen"/>
        </w:rPr>
        <w:t xml:space="preserve"> ქ.</w:t>
      </w:r>
      <w:r w:rsidRPr="00721C14">
        <w:rPr>
          <w:rFonts w:ascii="Sylfaen" w:hAnsi="Sylfaen" w:cs="Calibri"/>
        </w:rPr>
        <w:t xml:space="preserve"> 102</w:t>
      </w:r>
      <w:r w:rsidRPr="00721C14">
        <w:rPr>
          <w:rFonts w:ascii="Sylfaen" w:hAnsi="Sylfaen" w:cs="Sylfaen"/>
        </w:rPr>
        <w:t>ბ</w:t>
      </w:r>
      <w:r w:rsidRPr="00721C14">
        <w:rPr>
          <w:rFonts w:ascii="Sylfaen" w:hAnsi="Sylfaen" w:cs="Calibri"/>
        </w:rPr>
        <w:t>)</w:t>
      </w:r>
    </w:p>
    <w:p w:rsidR="00F93B23" w:rsidRPr="00721C14" w:rsidRDefault="00F93B23" w:rsidP="00F93B23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F93B23" w:rsidRPr="00721C14" w:rsidRDefault="00F93B23" w:rsidP="00F93B23">
      <w:pPr>
        <w:spacing w:before="200" w:line="240" w:lineRule="auto"/>
        <w:jc w:val="center"/>
        <w:rPr>
          <w:rFonts w:ascii="Sylfaen" w:eastAsia="Times New Roman" w:hAnsi="Sylfaen" w:cs="Calibri"/>
          <w:b/>
        </w:rPr>
      </w:pPr>
      <w:r w:rsidRPr="00721C14">
        <w:rPr>
          <w:rFonts w:ascii="Sylfaen" w:eastAsia="Times New Roman" w:hAnsi="Sylfaen" w:cs="Sylfaen"/>
          <w:b/>
        </w:rPr>
        <w:t>ქალაქი</w:t>
      </w:r>
      <w:r w:rsidRPr="00721C14">
        <w:rPr>
          <w:rFonts w:ascii="Sylfaen" w:eastAsia="Times New Roman" w:hAnsi="Sylfaen" w:cs="Calibri"/>
          <w:b/>
        </w:rPr>
        <w:t xml:space="preserve"> </w:t>
      </w:r>
      <w:r w:rsidRPr="00721C14">
        <w:rPr>
          <w:rFonts w:ascii="Sylfaen" w:eastAsia="Times New Roman" w:hAnsi="Sylfaen" w:cs="Sylfaen"/>
          <w:b/>
        </w:rPr>
        <w:t>ზუგდიდი</w:t>
      </w:r>
    </w:p>
    <w:p w:rsidR="00F93B23" w:rsidRPr="00721C14" w:rsidRDefault="00F93B23" w:rsidP="00F93B23">
      <w:pPr>
        <w:pStyle w:val="NoSpacing"/>
        <w:numPr>
          <w:ilvl w:val="0"/>
          <w:numId w:val="4"/>
        </w:numPr>
        <w:ind w:left="0" w:firstLine="0"/>
        <w:rPr>
          <w:rFonts w:ascii="Sylfaen" w:hAnsi="Sylfaen" w:cs="Calibri"/>
          <w:lang w:val="ka-GE"/>
        </w:rPr>
      </w:pPr>
      <w:r w:rsidRPr="00721C14">
        <w:rPr>
          <w:rFonts w:ascii="Sylfaen" w:hAnsi="Sylfaen" w:cs="Sylfaen"/>
          <w:lang w:val="ka-GE"/>
        </w:rPr>
        <w:t>შპს</w:t>
      </w:r>
      <w:r w:rsidRPr="00721C14">
        <w:rPr>
          <w:rFonts w:ascii="Sylfaen" w:hAnsi="Sylfaen" w:cs="Calibri"/>
          <w:lang w:val="ka-GE"/>
        </w:rPr>
        <w:t xml:space="preserve"> „</w:t>
      </w:r>
      <w:r w:rsidRPr="00721C14">
        <w:rPr>
          <w:rFonts w:ascii="Sylfaen" w:hAnsi="Sylfaen" w:cs="Sylfaen"/>
          <w:lang w:val="ka-GE"/>
        </w:rPr>
        <w:t>ზუგდიდის</w:t>
      </w:r>
      <w:r w:rsidRPr="00721C14">
        <w:rPr>
          <w:rFonts w:ascii="Sylfaen" w:hAnsi="Sylfaen" w:cs="Calibri"/>
          <w:lang w:val="ka-GE"/>
        </w:rPr>
        <w:t xml:space="preserve"> </w:t>
      </w:r>
      <w:r w:rsidRPr="00721C14">
        <w:rPr>
          <w:rFonts w:ascii="Sylfaen" w:hAnsi="Sylfaen" w:cs="Sylfaen"/>
          <w:lang w:val="ka-GE"/>
        </w:rPr>
        <w:t>ინფექციური</w:t>
      </w:r>
      <w:r w:rsidRPr="00721C14">
        <w:rPr>
          <w:rFonts w:ascii="Sylfaen" w:hAnsi="Sylfaen" w:cs="Calibri"/>
          <w:lang w:val="ka-GE"/>
        </w:rPr>
        <w:t xml:space="preserve"> </w:t>
      </w:r>
      <w:r w:rsidRPr="00721C14">
        <w:rPr>
          <w:rFonts w:ascii="Sylfaen" w:hAnsi="Sylfaen" w:cs="Sylfaen"/>
          <w:lang w:val="ka-GE"/>
        </w:rPr>
        <w:t>საავადმყოფო</w:t>
      </w:r>
      <w:r w:rsidRPr="00721C14">
        <w:rPr>
          <w:rFonts w:ascii="Sylfaen" w:hAnsi="Sylfaen" w:cs="Calibri"/>
          <w:lang w:val="ka-GE"/>
        </w:rPr>
        <w:t>“ (</w:t>
      </w:r>
      <w:r w:rsidRPr="00721C14">
        <w:rPr>
          <w:rFonts w:ascii="Sylfaen" w:hAnsi="Sylfaen" w:cs="Sylfaen"/>
          <w:lang w:val="ka-GE"/>
        </w:rPr>
        <w:t>ონარია</w:t>
      </w:r>
      <w:r w:rsidRPr="00721C14">
        <w:rPr>
          <w:rFonts w:ascii="Sylfaen" w:hAnsi="Sylfaen" w:cs="Calibri"/>
          <w:lang w:val="ka-GE"/>
        </w:rPr>
        <w:t>)</w:t>
      </w:r>
    </w:p>
    <w:p w:rsidR="00F93B23" w:rsidRPr="00721C14" w:rsidRDefault="00F93B23" w:rsidP="00F93B23">
      <w:pPr>
        <w:pStyle w:val="NoSpacing"/>
        <w:numPr>
          <w:ilvl w:val="0"/>
          <w:numId w:val="4"/>
        </w:numPr>
        <w:ind w:left="0" w:firstLine="0"/>
        <w:rPr>
          <w:rFonts w:ascii="Sylfaen" w:hAnsi="Sylfaen" w:cs="Calibri"/>
          <w:lang w:val="ka-GE"/>
        </w:rPr>
      </w:pPr>
      <w:r w:rsidRPr="00721C14">
        <w:rPr>
          <w:rFonts w:ascii="Sylfaen" w:hAnsi="Sylfaen" w:cs="Calibri"/>
          <w:lang w:val="ka-GE"/>
        </w:rPr>
        <w:t>შპს „რეგიონული ჯანდაცვის ცენტრი“ (ი. ჯავახიშვილის ქ. 51)</w:t>
      </w:r>
    </w:p>
    <w:p w:rsidR="00F93B23" w:rsidRPr="00721C14" w:rsidRDefault="00F93B23" w:rsidP="00F93B23">
      <w:pPr>
        <w:spacing w:before="200" w:line="240" w:lineRule="auto"/>
        <w:jc w:val="center"/>
        <w:rPr>
          <w:rFonts w:ascii="Sylfaen" w:hAnsi="Sylfaen" w:cs="Calibri"/>
          <w:b/>
        </w:rPr>
      </w:pPr>
      <w:r w:rsidRPr="00721C14">
        <w:rPr>
          <w:rFonts w:ascii="Sylfaen" w:hAnsi="Sylfaen" w:cs="Sylfaen"/>
          <w:b/>
        </w:rPr>
        <w:t>ქალაქი</w:t>
      </w:r>
      <w:r w:rsidRPr="00721C14">
        <w:rPr>
          <w:rFonts w:ascii="Sylfaen" w:hAnsi="Sylfaen" w:cs="Calibri"/>
          <w:b/>
        </w:rPr>
        <w:t xml:space="preserve"> </w:t>
      </w:r>
      <w:r w:rsidRPr="00721C14">
        <w:rPr>
          <w:rFonts w:ascii="Sylfaen" w:hAnsi="Sylfaen" w:cs="Sylfaen"/>
          <w:b/>
        </w:rPr>
        <w:t>გორი</w:t>
      </w:r>
    </w:p>
    <w:p w:rsidR="00F93B23" w:rsidRPr="00721C14" w:rsidRDefault="00F93B23" w:rsidP="00F93B23">
      <w:pPr>
        <w:numPr>
          <w:ilvl w:val="0"/>
          <w:numId w:val="4"/>
        </w:numPr>
        <w:spacing w:after="0" w:line="240" w:lineRule="auto"/>
        <w:ind w:left="709" w:hanging="709"/>
        <w:rPr>
          <w:rFonts w:ascii="Sylfaen" w:hAnsi="Sylfaen" w:cs="Calibri"/>
        </w:rPr>
      </w:pPr>
      <w:r w:rsidRPr="00721C14">
        <w:rPr>
          <w:rFonts w:ascii="Sylfaen" w:hAnsi="Sylfaen" w:cs="Sylfaen"/>
          <w:lang w:val="gl-ES"/>
        </w:rPr>
        <w:t>სსიპ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Calibri"/>
        </w:rPr>
        <w:t>„</w:t>
      </w:r>
      <w:r w:rsidRPr="00721C14">
        <w:rPr>
          <w:rFonts w:ascii="Sylfaen" w:hAnsi="Sylfaen" w:cs="Sylfaen"/>
          <w:lang w:val="gl-ES"/>
        </w:rPr>
        <w:t>გიორგი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აბრამიშვილის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სახელობის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საქართველოს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თავდაცვის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სამინისტროს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სამხედრო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ჰოსპიტალი</w:t>
      </w:r>
      <w:r w:rsidRPr="00721C14">
        <w:rPr>
          <w:rFonts w:ascii="Sylfaen" w:hAnsi="Sylfaen" w:cs="Sylfaen"/>
        </w:rPr>
        <w:t>“</w:t>
      </w:r>
      <w:r w:rsidRPr="00721C14">
        <w:rPr>
          <w:rFonts w:ascii="Sylfaen" w:hAnsi="Sylfaen" w:cs="Calibri"/>
          <w:lang w:val="gl-ES"/>
        </w:rPr>
        <w:t xml:space="preserve"> (</w:t>
      </w:r>
      <w:r w:rsidRPr="00721C14">
        <w:rPr>
          <w:rFonts w:ascii="Sylfaen" w:hAnsi="Sylfaen" w:cs="Sylfaen"/>
          <w:lang w:val="gl-ES"/>
        </w:rPr>
        <w:t>ჭავჭავაძის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ქ</w:t>
      </w:r>
      <w:r w:rsidRPr="00721C14">
        <w:rPr>
          <w:rFonts w:ascii="Sylfaen" w:hAnsi="Sylfaen" w:cs="Calibri"/>
          <w:lang w:val="gl-ES"/>
        </w:rPr>
        <w:t>. 56)</w:t>
      </w:r>
    </w:p>
    <w:p w:rsidR="00F93B23" w:rsidRPr="00721C14" w:rsidRDefault="00F93B23" w:rsidP="00F93B23">
      <w:pPr>
        <w:numPr>
          <w:ilvl w:val="0"/>
          <w:numId w:val="4"/>
        </w:numPr>
        <w:spacing w:after="0" w:line="240" w:lineRule="auto"/>
        <w:ind w:left="709" w:hanging="709"/>
        <w:rPr>
          <w:rFonts w:ascii="Sylfaen" w:hAnsi="Sylfaen" w:cs="Calibri"/>
        </w:rPr>
      </w:pPr>
      <w:r w:rsidRPr="00721C14">
        <w:rPr>
          <w:rFonts w:ascii="Sylfaen" w:hAnsi="Sylfaen" w:cs="Sylfaen"/>
        </w:rPr>
        <w:t>შპს</w:t>
      </w:r>
      <w:r w:rsidRPr="00721C14">
        <w:rPr>
          <w:rFonts w:ascii="Sylfaen" w:hAnsi="Sylfaen" w:cs="Calibri"/>
        </w:rPr>
        <w:t xml:space="preserve"> „</w:t>
      </w:r>
      <w:r w:rsidRPr="00721C14">
        <w:rPr>
          <w:rFonts w:ascii="Sylfaen" w:hAnsi="Sylfaen" w:cs="Sylfaen"/>
        </w:rPr>
        <w:t>გორმედი</w:t>
      </w:r>
      <w:r w:rsidRPr="00721C14">
        <w:rPr>
          <w:rFonts w:ascii="Sylfaen" w:hAnsi="Sylfaen" w:cs="Calibri"/>
        </w:rPr>
        <w:t>“ (</w:t>
      </w:r>
      <w:r w:rsidRPr="00721C14">
        <w:rPr>
          <w:rFonts w:ascii="Sylfaen" w:hAnsi="Sylfaen" w:cs="Sylfaen"/>
        </w:rPr>
        <w:t>ცხინვალის</w:t>
      </w:r>
      <w:r w:rsidRPr="00721C14">
        <w:rPr>
          <w:rFonts w:ascii="Sylfaen" w:hAnsi="Sylfaen" w:cs="Calibri"/>
        </w:rPr>
        <w:t xml:space="preserve"> </w:t>
      </w:r>
      <w:r w:rsidRPr="00721C14">
        <w:rPr>
          <w:rFonts w:ascii="Sylfaen" w:hAnsi="Sylfaen" w:cs="Sylfaen"/>
        </w:rPr>
        <w:t>გზატკეცილი</w:t>
      </w:r>
      <w:r w:rsidRPr="00721C14">
        <w:rPr>
          <w:rFonts w:ascii="Sylfaen" w:hAnsi="Sylfaen" w:cs="Calibri"/>
        </w:rPr>
        <w:t xml:space="preserve"> 14</w:t>
      </w:r>
      <w:r w:rsidRPr="00721C14">
        <w:rPr>
          <w:rFonts w:ascii="Sylfaen" w:hAnsi="Sylfaen" w:cs="Sylfaen"/>
        </w:rPr>
        <w:t>ა</w:t>
      </w:r>
      <w:r w:rsidRPr="00721C14">
        <w:rPr>
          <w:rFonts w:ascii="Sylfaen" w:hAnsi="Sylfaen" w:cs="Calibri"/>
        </w:rPr>
        <w:t>)</w:t>
      </w:r>
    </w:p>
    <w:p w:rsidR="00F93B23" w:rsidRPr="00721C14" w:rsidRDefault="00F93B23" w:rsidP="00F93B23">
      <w:pPr>
        <w:spacing w:after="0" w:line="240" w:lineRule="auto"/>
        <w:jc w:val="center"/>
        <w:rPr>
          <w:rFonts w:ascii="Sylfaen" w:hAnsi="Sylfaen" w:cs="Sylfaen"/>
          <w:b/>
        </w:rPr>
      </w:pPr>
    </w:p>
    <w:p w:rsidR="00F93B23" w:rsidRPr="00721C14" w:rsidRDefault="00F93B23" w:rsidP="00F93B23">
      <w:pPr>
        <w:spacing w:before="200" w:line="240" w:lineRule="auto"/>
        <w:jc w:val="center"/>
        <w:rPr>
          <w:rFonts w:ascii="Sylfaen" w:hAnsi="Sylfaen" w:cs="Calibri"/>
          <w:b/>
        </w:rPr>
      </w:pPr>
      <w:r w:rsidRPr="00721C14">
        <w:rPr>
          <w:rFonts w:ascii="Sylfaen" w:hAnsi="Sylfaen" w:cs="Sylfaen"/>
          <w:b/>
        </w:rPr>
        <w:t>ქალაქი</w:t>
      </w:r>
      <w:r w:rsidRPr="00721C14">
        <w:rPr>
          <w:rFonts w:ascii="Sylfaen" w:hAnsi="Sylfaen" w:cs="Calibri"/>
          <w:b/>
        </w:rPr>
        <w:t xml:space="preserve"> </w:t>
      </w:r>
      <w:r w:rsidRPr="00721C14">
        <w:rPr>
          <w:rFonts w:ascii="Sylfaen" w:hAnsi="Sylfaen" w:cs="Sylfaen"/>
          <w:b/>
        </w:rPr>
        <w:t>რუსთავი</w:t>
      </w:r>
    </w:p>
    <w:p w:rsidR="00F93B23" w:rsidRPr="00721C14" w:rsidRDefault="00F93B23" w:rsidP="00F93B23">
      <w:pPr>
        <w:pStyle w:val="NoSpacing"/>
        <w:numPr>
          <w:ilvl w:val="0"/>
          <w:numId w:val="4"/>
        </w:numPr>
        <w:spacing w:after="200"/>
        <w:ind w:left="0" w:firstLine="0"/>
        <w:rPr>
          <w:rFonts w:ascii="Sylfaen" w:hAnsi="Sylfaen" w:cs="Calibri"/>
          <w:lang w:val="ka-GE"/>
        </w:rPr>
      </w:pPr>
      <w:r w:rsidRPr="00721C14">
        <w:rPr>
          <w:rFonts w:ascii="Sylfaen" w:hAnsi="Sylfaen" w:cs="Sylfaen"/>
          <w:lang w:val="gl-ES"/>
        </w:rPr>
        <w:t>შპს</w:t>
      </w:r>
      <w:r w:rsidRPr="00721C14">
        <w:rPr>
          <w:rFonts w:ascii="Sylfaen" w:hAnsi="Sylfaen" w:cs="Calibri"/>
          <w:lang w:val="gl-ES"/>
        </w:rPr>
        <w:t xml:space="preserve"> ,,</w:t>
      </w:r>
      <w:r w:rsidRPr="00721C14">
        <w:rPr>
          <w:rFonts w:ascii="Sylfaen" w:hAnsi="Sylfaen" w:cs="Sylfaen"/>
          <w:lang w:val="gl-ES"/>
        </w:rPr>
        <w:t>რუსთავის</w:t>
      </w:r>
      <w:r w:rsidRPr="00721C14">
        <w:rPr>
          <w:rFonts w:ascii="Sylfaen" w:hAnsi="Sylfaen" w:cs="Sylfaen"/>
          <w:lang w:val="ka-GE"/>
        </w:rPr>
        <w:t xml:space="preserve"> მედიცინის სახლი -</w:t>
      </w:r>
      <w:r w:rsidRPr="00721C14">
        <w:rPr>
          <w:rFonts w:ascii="Sylfaen" w:hAnsi="Sylfaen" w:cs="Calibri"/>
          <w:lang w:val="gl-ES"/>
        </w:rPr>
        <w:t xml:space="preserve"> N1 </w:t>
      </w:r>
      <w:r w:rsidRPr="00721C14">
        <w:rPr>
          <w:rFonts w:ascii="Sylfaen" w:hAnsi="Sylfaen" w:cs="Sylfaen"/>
          <w:lang w:val="gl-ES"/>
        </w:rPr>
        <w:t>დიაგნოსტიკური</w:t>
      </w:r>
      <w:r w:rsidRPr="00721C14">
        <w:rPr>
          <w:rFonts w:ascii="Sylfaen" w:hAnsi="Sylfaen" w:cs="Calibri"/>
          <w:lang w:val="gl-ES"/>
        </w:rPr>
        <w:t xml:space="preserve"> </w:t>
      </w:r>
      <w:r w:rsidRPr="00721C14">
        <w:rPr>
          <w:rFonts w:ascii="Sylfaen" w:hAnsi="Sylfaen" w:cs="Sylfaen"/>
          <w:lang w:val="gl-ES"/>
        </w:rPr>
        <w:t>ცენტრი</w:t>
      </w:r>
      <w:r w:rsidRPr="00721C14">
        <w:rPr>
          <w:rFonts w:ascii="Sylfaen" w:hAnsi="Sylfaen" w:cs="Calibri"/>
          <w:lang w:val="gl-ES"/>
        </w:rPr>
        <w:t>” (</w:t>
      </w:r>
      <w:r w:rsidRPr="00721C14">
        <w:rPr>
          <w:rFonts w:ascii="Sylfaen" w:hAnsi="Sylfaen" w:cs="Sylfaen"/>
          <w:lang w:val="gl-ES"/>
        </w:rPr>
        <w:t>გ</w:t>
      </w:r>
      <w:r w:rsidRPr="00721C14">
        <w:rPr>
          <w:rFonts w:ascii="Sylfaen" w:hAnsi="Sylfaen" w:cs="Calibri"/>
          <w:lang w:val="gl-ES"/>
        </w:rPr>
        <w:t xml:space="preserve">. </w:t>
      </w:r>
      <w:r w:rsidRPr="00721C14">
        <w:rPr>
          <w:rFonts w:ascii="Sylfaen" w:hAnsi="Sylfaen" w:cs="Sylfaen"/>
          <w:lang w:val="gl-ES"/>
        </w:rPr>
        <w:t>ოდიშარიას</w:t>
      </w:r>
      <w:r>
        <w:rPr>
          <w:rFonts w:ascii="Sylfaen" w:hAnsi="Sylfaen" w:cs="Calibri"/>
          <w:lang w:val="gl-ES"/>
        </w:rPr>
        <w:t xml:space="preserve"> ქ. </w:t>
      </w:r>
      <w:r w:rsidRPr="00721C14">
        <w:rPr>
          <w:rFonts w:ascii="Sylfaen" w:hAnsi="Sylfaen" w:cs="Calibri"/>
          <w:lang w:val="gl-ES"/>
        </w:rPr>
        <w:t>19)</w:t>
      </w:r>
    </w:p>
    <w:p w:rsidR="00F93B23" w:rsidRPr="00721C14" w:rsidRDefault="00F93B23" w:rsidP="00F93B23">
      <w:pPr>
        <w:tabs>
          <w:tab w:val="left" w:pos="4410"/>
        </w:tabs>
        <w:spacing w:before="200" w:line="240" w:lineRule="auto"/>
        <w:jc w:val="center"/>
        <w:rPr>
          <w:rFonts w:ascii="Sylfaen" w:hAnsi="Sylfaen" w:cs="Calibri"/>
          <w:b/>
        </w:rPr>
      </w:pPr>
      <w:r w:rsidRPr="00721C14">
        <w:rPr>
          <w:rFonts w:ascii="Sylfaen" w:hAnsi="Sylfaen" w:cs="Calibri"/>
          <w:b/>
        </w:rPr>
        <w:t>ქალაქი ლანჩხუთი</w:t>
      </w:r>
    </w:p>
    <w:p w:rsidR="00F93B23" w:rsidRPr="00721C14" w:rsidRDefault="00F93B23" w:rsidP="00F93B23">
      <w:pPr>
        <w:numPr>
          <w:ilvl w:val="0"/>
          <w:numId w:val="5"/>
        </w:numPr>
        <w:spacing w:after="0" w:line="240" w:lineRule="auto"/>
        <w:ind w:left="0" w:firstLine="0"/>
        <w:rPr>
          <w:rFonts w:ascii="Sylfaen" w:hAnsi="Sylfaen"/>
        </w:rPr>
      </w:pPr>
      <w:r w:rsidRPr="00721C14">
        <w:rPr>
          <w:rFonts w:ascii="Sylfaen" w:hAnsi="Sylfaen"/>
        </w:rPr>
        <w:t>შპს „რეგიონული ჯანდაცვის ცენტრი“ (ჭანტურიას ქ. 21)</w:t>
      </w:r>
    </w:p>
    <w:p w:rsidR="00F93B23" w:rsidRPr="00721C14" w:rsidRDefault="00F93B23" w:rsidP="00F93B23">
      <w:pPr>
        <w:spacing w:after="0" w:line="240" w:lineRule="auto"/>
        <w:jc w:val="center"/>
        <w:rPr>
          <w:rFonts w:ascii="Sylfaen" w:hAnsi="Sylfaen"/>
          <w:b/>
        </w:rPr>
      </w:pPr>
    </w:p>
    <w:p w:rsidR="00F93B23" w:rsidRPr="00721C14" w:rsidRDefault="00F93B23" w:rsidP="00F93B23">
      <w:pPr>
        <w:spacing w:before="200" w:line="240" w:lineRule="auto"/>
        <w:jc w:val="center"/>
        <w:rPr>
          <w:rFonts w:ascii="Sylfaen" w:hAnsi="Sylfaen"/>
          <w:b/>
        </w:rPr>
      </w:pPr>
      <w:r w:rsidRPr="00721C14">
        <w:rPr>
          <w:rFonts w:ascii="Sylfaen" w:hAnsi="Sylfaen"/>
          <w:b/>
        </w:rPr>
        <w:t>ქალაქი ოზურგეთი</w:t>
      </w:r>
    </w:p>
    <w:p w:rsidR="00F93B23" w:rsidRPr="00721C14" w:rsidRDefault="00F93B23" w:rsidP="00F93B23">
      <w:pPr>
        <w:numPr>
          <w:ilvl w:val="0"/>
          <w:numId w:val="6"/>
        </w:numPr>
        <w:spacing w:after="0" w:line="240" w:lineRule="auto"/>
        <w:ind w:left="0" w:firstLine="0"/>
        <w:rPr>
          <w:rFonts w:ascii="Sylfaen" w:hAnsi="Sylfaen"/>
        </w:rPr>
      </w:pPr>
      <w:r w:rsidRPr="00721C14">
        <w:rPr>
          <w:rFonts w:ascii="Sylfaen" w:hAnsi="Sylfaen"/>
        </w:rPr>
        <w:t>შპს „ოზურგეთის ბავშვთა სამკურნალო ცენტრი“ (ერისთავის ქ. 22)</w:t>
      </w:r>
    </w:p>
    <w:p w:rsidR="00F93B23" w:rsidRPr="00721C14" w:rsidRDefault="00F93B23" w:rsidP="00F93B23">
      <w:pPr>
        <w:tabs>
          <w:tab w:val="left" w:pos="4275"/>
        </w:tabs>
        <w:spacing w:after="0" w:line="240" w:lineRule="auto"/>
        <w:jc w:val="center"/>
        <w:rPr>
          <w:rFonts w:ascii="Sylfaen" w:hAnsi="Sylfaen"/>
          <w:b/>
        </w:rPr>
      </w:pPr>
    </w:p>
    <w:p w:rsidR="00F93B23" w:rsidRPr="00721C14" w:rsidRDefault="00F93B23" w:rsidP="00F93B23">
      <w:pPr>
        <w:tabs>
          <w:tab w:val="left" w:pos="4275"/>
        </w:tabs>
        <w:spacing w:before="200" w:line="240" w:lineRule="auto"/>
        <w:jc w:val="center"/>
        <w:rPr>
          <w:rFonts w:ascii="Sylfaen" w:hAnsi="Sylfaen"/>
          <w:b/>
        </w:rPr>
      </w:pPr>
      <w:r w:rsidRPr="00721C14">
        <w:rPr>
          <w:rFonts w:ascii="Sylfaen" w:hAnsi="Sylfaen"/>
          <w:b/>
        </w:rPr>
        <w:t>ქალაქი გურჯაანი</w:t>
      </w:r>
    </w:p>
    <w:p w:rsidR="00F93B23" w:rsidRDefault="00F93B23" w:rsidP="00F93B2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eastAsia="Helvetica" w:hAnsi="Sylfaen" w:cs="Sylfaen"/>
          <w:b/>
          <w:bCs/>
        </w:rPr>
      </w:pPr>
      <w:r w:rsidRPr="00721C14">
        <w:rPr>
          <w:rFonts w:ascii="Sylfaen" w:hAnsi="Sylfaen"/>
        </w:rPr>
        <w:t>ააიპ „კახეთი იონი“ (რუსთაველის ქ. 22)</w:t>
      </w:r>
      <w:r w:rsidRPr="00D3316D">
        <w:rPr>
          <w:rFonts w:ascii="Sylfaen" w:eastAsia="Helvetica" w:hAnsi="Sylfaen" w:cs="Sylfaen"/>
          <w:b/>
          <w:bCs/>
        </w:rPr>
        <w:t xml:space="preserve"> </w:t>
      </w:r>
    </w:p>
    <w:p w:rsidR="00F93B23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/>
          <w:bCs/>
        </w:rPr>
      </w:pPr>
    </w:p>
    <w:p w:rsidR="00F93B23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/>
          <w:bCs/>
        </w:rPr>
      </w:pPr>
    </w:p>
    <w:p w:rsidR="00F93B23" w:rsidRDefault="00F93B23" w:rsidP="00F93B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eastAsia="Helvetica" w:hAnsi="Sylfaen" w:cs="Sylfaen"/>
          <w:b/>
          <w:bCs/>
        </w:rPr>
      </w:pPr>
    </w:p>
    <w:p w:rsidR="00F93B23" w:rsidRPr="002A354B" w:rsidRDefault="00F93B23" w:rsidP="00F93B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Sylfaen" w:eastAsia="Helvetica" w:hAnsi="Sylfaen" w:cs="Sylfaen"/>
          <w:b/>
          <w:bCs/>
        </w:rPr>
      </w:pPr>
      <w:r w:rsidRPr="00721C14">
        <w:rPr>
          <w:rFonts w:ascii="Sylfaen" w:eastAsia="Helvetica" w:hAnsi="Sylfaen" w:cs="Sylfaen"/>
          <w:b/>
          <w:bCs/>
        </w:rPr>
        <w:t>გაითვალისწინეთ, C ჰეპატიტის დროული გამოვლენითა და მკურნალობით თავიდან აიცილებთ ისეთ მძიმე გართულებებს, როგორიცაა ღვიძლის კიბო და ციროზი</w:t>
      </w:r>
      <w:r>
        <w:rPr>
          <w:rFonts w:ascii="Sylfaen" w:eastAsia="Helvetica" w:hAnsi="Sylfaen" w:cs="Sylfaen"/>
          <w:b/>
          <w:bCs/>
        </w:rPr>
        <w:t>.</w:t>
      </w:r>
    </w:p>
    <w:p w:rsidR="00F93B23" w:rsidRDefault="00F93B23" w:rsidP="00F93B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Sylfaen" w:eastAsia="Helvetica" w:hAnsi="Sylfaen" w:cs="Sylfaen"/>
          <w:b/>
          <w:bCs/>
        </w:rPr>
      </w:pPr>
    </w:p>
    <w:p w:rsidR="00F93B23" w:rsidRPr="002A354B" w:rsidRDefault="00F93B23" w:rsidP="00F93B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Sylfaen" w:eastAsia="Helvetica" w:hAnsi="Sylfaen" w:cs="Sylfaen"/>
          <w:b/>
          <w:bCs/>
        </w:rPr>
      </w:pPr>
      <w:r>
        <w:rPr>
          <w:rFonts w:ascii="Sylfaen" w:eastAsia="Helvetica" w:hAnsi="Sylfaen" w:cs="Sylfaen"/>
          <w:b/>
          <w:bCs/>
        </w:rPr>
        <w:t>გამოიყენეთ დღევანდელი შესაძლებლობა - ჩაერთეთ უფასო მკურნალობაში!</w:t>
      </w:r>
    </w:p>
    <w:p w:rsidR="00F93B23" w:rsidRPr="00621112" w:rsidRDefault="00F93B23" w:rsidP="0042540C">
      <w:pPr>
        <w:jc w:val="both"/>
        <w:rPr>
          <w:rFonts w:asciiTheme="majorHAnsi" w:hAnsiTheme="majorHAnsi"/>
        </w:rPr>
      </w:pPr>
    </w:p>
    <w:sectPr w:rsidR="00F93B23" w:rsidRPr="0062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9DE"/>
    <w:multiLevelType w:val="hybridMultilevel"/>
    <w:tmpl w:val="3F98FD74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605"/>
    <w:multiLevelType w:val="hybridMultilevel"/>
    <w:tmpl w:val="2B5E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E0A5F"/>
    <w:multiLevelType w:val="hybridMultilevel"/>
    <w:tmpl w:val="5114028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3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D1ABC"/>
    <w:multiLevelType w:val="hybridMultilevel"/>
    <w:tmpl w:val="938247C2"/>
    <w:lvl w:ilvl="0" w:tplc="D354F690">
      <w:start w:val="1"/>
      <w:numFmt w:val="bullet"/>
      <w:lvlText w:val="◦"/>
      <w:lvlJc w:val="left"/>
      <w:pPr>
        <w:ind w:left="1429" w:hanging="360"/>
      </w:pPr>
      <w:rPr>
        <w:rFonts w:ascii="Calibri" w:hAnsi="Calibri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EB14EC"/>
    <w:multiLevelType w:val="hybridMultilevel"/>
    <w:tmpl w:val="558EB87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DEF04E8"/>
    <w:multiLevelType w:val="hybridMultilevel"/>
    <w:tmpl w:val="EDF806E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97406"/>
    <w:multiLevelType w:val="hybridMultilevel"/>
    <w:tmpl w:val="C77EA78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F8"/>
    <w:rsid w:val="00365E8B"/>
    <w:rsid w:val="0042540C"/>
    <w:rsid w:val="004C7F83"/>
    <w:rsid w:val="0052270A"/>
    <w:rsid w:val="00621112"/>
    <w:rsid w:val="00645DC6"/>
    <w:rsid w:val="00753E7B"/>
    <w:rsid w:val="00865570"/>
    <w:rsid w:val="008C7C02"/>
    <w:rsid w:val="009F1440"/>
    <w:rsid w:val="00BA6FF8"/>
    <w:rsid w:val="00BF2671"/>
    <w:rsid w:val="00E240A2"/>
    <w:rsid w:val="00F233D9"/>
    <w:rsid w:val="00F87662"/>
    <w:rsid w:val="00F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020B5-6FE1-4958-9D89-5F4D285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93B2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F93B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Aslanikashvili</dc:creator>
  <cp:keywords/>
  <dc:description/>
  <cp:lastModifiedBy>Khatuna Zakhashvili</cp:lastModifiedBy>
  <cp:revision>2</cp:revision>
  <cp:lastPrinted>2018-05-04T10:07:00Z</cp:lastPrinted>
  <dcterms:created xsi:type="dcterms:W3CDTF">2018-05-18T06:26:00Z</dcterms:created>
  <dcterms:modified xsi:type="dcterms:W3CDTF">2018-05-18T06:26:00Z</dcterms:modified>
</cp:coreProperties>
</file>